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5EDD3C8"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石河子大学校内资产调拨流程（2024更新）</w:t>
      </w:r>
    </w:p>
    <w:p w14:paraId="67F85A7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为进一步优化校内资产调拨流程，有效解决校内资产调拨流程繁琐，教职工线下多次签字盖章的现状，现对我校资产调拨流程进行全面优化，实现资产管理系统“线上一站式办理”，现将优化后的校内资产调拨流程列明如下：</w:t>
      </w:r>
    </w:p>
    <w:p w14:paraId="40C7F72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default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</w:p>
    <w:p w14:paraId="2F3ACFD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kern w:val="2"/>
          <w:sz w:val="32"/>
          <w:szCs w:val="32"/>
          <w:lang w:val="en-US" w:eastAsia="zh-CN" w:bidi="ar-SA"/>
        </w:rPr>
        <w:t>一、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使用人调整</w:t>
      </w:r>
    </w:p>
    <w:p w14:paraId="490A411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1.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资产调出人（或资产管理员）发起资产调拨。</w:t>
      </w:r>
    </w:p>
    <w:p w14:paraId="3E4B627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both"/>
        <w:textAlignment w:val="auto"/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  <w:t>操作：教职工通过“一站式服务平台”的“业务直通车”进入“资产管理系统”，在首页左侧，“资产变动”→“变动申请”→“使用人调整”→“勾选需要调拨的资产”（多个资产可通过批量查询功能进行批量查询）→点击“第二步：填写变动信息并提交”→填写“变动原因”（支持手动输入），勾选“接收人姓名”→“提交”（存放地如没有变化可以不填写）</w:t>
      </w:r>
    </w:p>
    <w:p w14:paraId="7D032E3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  <w:drawing>
          <wp:inline distT="0" distB="0" distL="114300" distR="114300">
            <wp:extent cx="5266690" cy="2639060"/>
            <wp:effectExtent l="0" t="0" r="10160" b="8890"/>
            <wp:docPr id="11" name="图片 11" descr="图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3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EBD4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  <w:drawing>
          <wp:inline distT="0" distB="0" distL="114300" distR="114300">
            <wp:extent cx="5266690" cy="2639060"/>
            <wp:effectExtent l="0" t="0" r="10160" b="8890"/>
            <wp:docPr id="3" name="图片 3" descr="图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3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7299E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  <w:drawing>
          <wp:inline distT="0" distB="0" distL="114300" distR="114300">
            <wp:extent cx="5264150" cy="1783080"/>
            <wp:effectExtent l="0" t="0" r="12700" b="7620"/>
            <wp:docPr id="4" name="图片 4" descr="图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78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91115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  <w:drawing>
          <wp:inline distT="0" distB="0" distL="114300" distR="114300">
            <wp:extent cx="5266690" cy="1972310"/>
            <wp:effectExtent l="0" t="0" r="10160" b="8890"/>
            <wp:docPr id="5" name="图片 5" descr="图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7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FC817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  <w:drawing>
          <wp:inline distT="0" distB="0" distL="114300" distR="114300">
            <wp:extent cx="5271770" cy="1277620"/>
            <wp:effectExtent l="0" t="0" r="5080" b="17780"/>
            <wp:docPr id="6" name="图片 6" descr="图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27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004F9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2.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资产接收人审核。</w:t>
      </w:r>
    </w:p>
    <w:p w14:paraId="6CABD09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Chars="0" w:firstLine="640" w:firstLineChars="200"/>
        <w:jc w:val="both"/>
        <w:textAlignment w:val="auto"/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  <w:t>操作：教职工通过“一站式服务平台”的“业务直通车”进入“资产管理系统”，在首页待审任务中的“资产变动”项下，找到需调整的业务，进行审核；审核通过则进入下一流程，审核不通过，则需点击“退回”，写明退回原因后，返回上一级。（发起人可通过首页→“审核进度”查看单据审核情况）</w:t>
      </w:r>
    </w:p>
    <w:p w14:paraId="3AE001F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楷体_GB2312" w:hAnsi="楷体_GB2312" w:eastAsia="楷体_GB2312" w:cs="楷体_GB2312"/>
          <w:sz w:val="32"/>
          <w:szCs w:val="32"/>
          <w:lang w:val="en-US" w:eastAsia="zh-CN"/>
        </w:rPr>
      </w:pPr>
      <w:r>
        <w:rPr>
          <w:rFonts w:hint="default" w:ascii="楷体_GB2312" w:hAnsi="楷体_GB2312" w:eastAsia="楷体_GB2312" w:cs="楷体_GB2312"/>
          <w:sz w:val="32"/>
          <w:szCs w:val="32"/>
          <w:lang w:val="en-US" w:eastAsia="zh-CN"/>
        </w:rPr>
        <w:drawing>
          <wp:inline distT="0" distB="0" distL="114300" distR="114300">
            <wp:extent cx="5266690" cy="2065655"/>
            <wp:effectExtent l="0" t="0" r="10160" b="10795"/>
            <wp:docPr id="7" name="图片 7" descr="图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6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01A63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楷体_GB2312" w:hAnsi="楷体_GB2312" w:eastAsia="楷体_GB2312" w:cs="楷体_GB2312"/>
          <w:sz w:val="32"/>
          <w:szCs w:val="32"/>
          <w:lang w:val="en-US" w:eastAsia="zh-CN"/>
        </w:rPr>
      </w:pPr>
      <w:r>
        <w:rPr>
          <w:rFonts w:hint="default" w:ascii="楷体_GB2312" w:hAnsi="楷体_GB2312" w:eastAsia="楷体_GB2312" w:cs="楷体_GB2312"/>
          <w:sz w:val="32"/>
          <w:szCs w:val="32"/>
          <w:lang w:val="en-US" w:eastAsia="zh-CN"/>
        </w:rPr>
        <w:drawing>
          <wp:inline distT="0" distB="0" distL="114300" distR="114300">
            <wp:extent cx="5261610" cy="2920365"/>
            <wp:effectExtent l="0" t="0" r="15240" b="13335"/>
            <wp:docPr id="8" name="图片 8" descr="图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92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9B79D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3.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资产管理员审核。</w:t>
      </w:r>
    </w:p>
    <w:p w14:paraId="0DC88CF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both"/>
        <w:textAlignment w:val="auto"/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  <w:t>操作：资产管理员在系统首页，待审任务中的“资产变动”项下，找到需调整的业务，进行审核；审核通过则进入下一流程，审核不通过，则需点击“退回”，写明退回原因后，返回上一级或直接退回发起人。（重点审核资产接收人、存放地是否正确）</w:t>
      </w:r>
    </w:p>
    <w:p w14:paraId="262E42E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  <w:drawing>
          <wp:inline distT="0" distB="0" distL="114300" distR="114300">
            <wp:extent cx="5266690" cy="2065655"/>
            <wp:effectExtent l="0" t="0" r="10160" b="10795"/>
            <wp:docPr id="9" name="图片 9" descr="图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6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88DD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4.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分管资产领导审批。</w:t>
      </w:r>
    </w:p>
    <w:p w14:paraId="6A84A2A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both"/>
        <w:textAlignment w:val="auto"/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  <w:t>操作：分管领导通过“一站式服务平台”的“业务直通车”进入“资产管理系统”，在首页待审任务中的“资产变动”项下，找到需调整的业务，进行审核；审核通过则流程结束；审核不通过，则需点击“退回”，写明退回原因后，返回上一级或直接退回发起人。</w:t>
      </w:r>
    </w:p>
    <w:p w14:paraId="0C46BE2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（注：各环节的审核人首次审批时，需根据系统提示扫码上传签字，后期可一直使用，无需反复上传。）</w:t>
      </w:r>
    </w:p>
    <w:p w14:paraId="2F50690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66690" cy="2065655"/>
            <wp:effectExtent l="0" t="0" r="10160" b="10795"/>
            <wp:docPr id="10" name="图片 10" descr="图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6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CADFF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both"/>
        <w:textAlignment w:val="auto"/>
        <w:rPr>
          <w:rFonts w:hint="default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5.资产调出人与接收人在10个工作日内完成线下实物移交，资产管理员做好督导工作。</w:t>
      </w:r>
    </w:p>
    <w:p w14:paraId="292DD49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6.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打印存档。</w:t>
      </w:r>
    </w:p>
    <w:p w14:paraId="6A72D73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操作：调拨审批流程结束后，资产管理员可登入系统首页，在“单据打印”</w:t>
      </w:r>
      <w:r>
        <w:rPr>
          <w:rFonts w:hint="default" w:ascii="Arial" w:hAnsi="Arial" w:eastAsia="仿宋_GB2312" w:cs="Arial"/>
          <w:sz w:val="32"/>
          <w:szCs w:val="32"/>
          <w:lang w:val="en-US" w:eastAsia="zh-CN"/>
        </w:rPr>
        <w:t>→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“变动申请”</w:t>
      </w:r>
      <w:r>
        <w:rPr>
          <w:rFonts w:hint="default" w:ascii="Arial" w:hAnsi="Arial" w:eastAsia="仿宋_GB2312" w:cs="Arial"/>
          <w:sz w:val="32"/>
          <w:szCs w:val="32"/>
          <w:lang w:val="en-US" w:eastAsia="zh-CN"/>
        </w:rPr>
        <w:t>→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输入“变动单据号”查询</w:t>
      </w:r>
      <w:r>
        <w:rPr>
          <w:rFonts w:hint="default" w:ascii="Arial" w:hAnsi="Arial" w:eastAsia="仿宋_GB2312" w:cs="Arial"/>
          <w:sz w:val="32"/>
          <w:szCs w:val="32"/>
          <w:lang w:val="en-US" w:eastAsia="zh-CN"/>
        </w:rPr>
        <w:t>→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在“操作设置”中点击“打印申请单”，下载至本地留档备查。</w:t>
      </w:r>
    </w:p>
    <w:p w14:paraId="3013492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5EE9A3D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both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二、院处内调拨</w:t>
      </w:r>
    </w:p>
    <w:p w14:paraId="63A3504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1.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资产调出人（或资产管理员）发起资产调拨。</w:t>
      </w:r>
    </w:p>
    <w:p w14:paraId="5242F5D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  <w:t>操作：教职工通过“一站式服务平台”的“业务直通车”进入“资产管理系统”，在首页左侧，“资产变动”→“变动申请”→“校内调拨”→“勾选需要调拨的资产”（多个资产可通过批量查询功能进行批量查询）→点击“第二步：填写变动信息并提交”→填写“变动原因”，勾选“接收单位”“接收人姓名”，填写“接收存放地”（此处“变动原因”支持手动输入）→“提交”</w:t>
      </w:r>
    </w:p>
    <w:p w14:paraId="37C5EA1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66690" cy="2639060"/>
            <wp:effectExtent l="0" t="0" r="10160" b="8890"/>
            <wp:docPr id="12" name="图片 12" descr="图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3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DC11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60340" cy="2205355"/>
            <wp:effectExtent l="0" t="0" r="16510" b="4445"/>
            <wp:docPr id="13" name="图片 13" descr="图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图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205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CCCA0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66690" cy="1695450"/>
            <wp:effectExtent l="0" t="0" r="10160" b="0"/>
            <wp:docPr id="14" name="图片 14" descr="图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D19D3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66690" cy="1972310"/>
            <wp:effectExtent l="0" t="0" r="10160" b="8890"/>
            <wp:docPr id="15" name="图片 15" descr="图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7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B171E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66690" cy="1544320"/>
            <wp:effectExtent l="0" t="0" r="10160" b="17780"/>
            <wp:docPr id="16" name="图片 16" descr="图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图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54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4A18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2.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资产接收人审核。</w:t>
      </w:r>
    </w:p>
    <w:p w14:paraId="7721156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both"/>
        <w:textAlignment w:val="auto"/>
        <w:rPr>
          <w:rFonts w:hint="eastAsia" w:ascii="黑体" w:hAnsi="黑体" w:eastAsia="黑体" w:cs="黑体"/>
          <w:kern w:val="2"/>
          <w:sz w:val="32"/>
          <w:szCs w:val="32"/>
          <w:lang w:val="en-US" w:eastAsia="zh-CN" w:bidi="ar-SA"/>
        </w:rPr>
      </w:pPr>
      <w: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  <w:t>操作：教职工通过“一站式服务平台”的“业务直通车”进入“资产管理系统”，在首页待审任务中的“资产变动”项下，找到需调整的业务，进行审核；审核通过则进入下一流程，审核不通过，则需点击“退回”，写明退回原因后，返回上一级或直接退回发起人。（发起人可通过首页→“审核进度”查看单据审核情况）</w:t>
      </w:r>
    </w:p>
    <w:p w14:paraId="1DEACEC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黑体" w:hAnsi="黑体" w:eastAsia="黑体" w:cs="黑体"/>
          <w:kern w:val="2"/>
          <w:sz w:val="32"/>
          <w:szCs w:val="32"/>
          <w:lang w:val="en-US" w:eastAsia="zh-CN" w:bidi="ar-SA"/>
        </w:rPr>
      </w:pPr>
      <w:r>
        <w:rPr>
          <w:rFonts w:hint="eastAsia" w:ascii="黑体" w:hAnsi="黑体" w:eastAsia="黑体" w:cs="黑体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5266690" cy="2065655"/>
            <wp:effectExtent l="0" t="0" r="10160" b="10795"/>
            <wp:docPr id="17" name="图片 17" descr="图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图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6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3FA79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黑体" w:hAnsi="黑体" w:eastAsia="黑体" w:cs="黑体"/>
          <w:kern w:val="2"/>
          <w:sz w:val="32"/>
          <w:szCs w:val="32"/>
          <w:lang w:val="en-US" w:eastAsia="zh-CN" w:bidi="ar-SA"/>
        </w:rPr>
      </w:pPr>
      <w:r>
        <w:rPr>
          <w:rFonts w:hint="eastAsia" w:ascii="黑体" w:hAnsi="黑体" w:eastAsia="黑体" w:cs="黑体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5261610" cy="2920365"/>
            <wp:effectExtent l="0" t="0" r="15240" b="13335"/>
            <wp:docPr id="18" name="图片 18" descr="图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图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92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D5CA6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3.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资产管理员审核。</w:t>
      </w:r>
    </w:p>
    <w:p w14:paraId="291D93E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both"/>
        <w:textAlignment w:val="auto"/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  <w:t>操作：资产管理员在系统首页，待审任务中的“资产变动”项下，找到需调整的业务，进行审核；审核通过则进入下一流程，审核不通过，则需点击“退回”，写明退回原因后，返回上一级或直接退回发起人。（重点审核资产接收人、接收单位、存放地是否正确）</w:t>
      </w:r>
    </w:p>
    <w:p w14:paraId="76761B9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黑体" w:hAnsi="黑体" w:eastAsia="黑体" w:cs="黑体"/>
          <w:kern w:val="2"/>
          <w:sz w:val="32"/>
          <w:szCs w:val="32"/>
          <w:lang w:val="en-US" w:eastAsia="zh-CN" w:bidi="ar-SA"/>
        </w:rPr>
      </w:pPr>
      <w:r>
        <w:rPr>
          <w:rFonts w:hint="eastAsia" w:ascii="黑体" w:hAnsi="黑体" w:eastAsia="黑体" w:cs="黑体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5266690" cy="2065655"/>
            <wp:effectExtent l="0" t="0" r="10160" b="10795"/>
            <wp:docPr id="20" name="图片 20" descr="图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图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6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474E0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4.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分管资产领导审批。</w:t>
      </w:r>
    </w:p>
    <w:p w14:paraId="33A99BC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both"/>
        <w:textAlignment w:val="auto"/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  <w:t>操作：分管领导通过“一站式服务平台”的“业务直通车”进入“资产管理系统”，在首页待审任务中的“资产变动”项下，找到需调整的业务，进行审核；审核通过则流程结束；审核不通过，则需点击“退回”，写明退回原因后，返回上一级或直接退回发起人。</w:t>
      </w:r>
    </w:p>
    <w:p w14:paraId="4188FC5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both"/>
        <w:textAlignment w:val="auto"/>
        <w:rPr>
          <w:rFonts w:hint="eastAsia" w:ascii="黑体" w:hAnsi="黑体" w:eastAsia="黑体" w:cs="黑体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（注：各环节的审核人首次审批时，需根据系统提示扫码上传签字，后期可一直使用，无需反复上传。）</w:t>
      </w:r>
    </w:p>
    <w:p w14:paraId="60E42DF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黑体" w:hAnsi="黑体" w:eastAsia="黑体" w:cs="黑体"/>
          <w:kern w:val="2"/>
          <w:sz w:val="32"/>
          <w:szCs w:val="32"/>
          <w:lang w:val="en-US" w:eastAsia="zh-CN" w:bidi="ar-SA"/>
        </w:rPr>
      </w:pPr>
      <w:r>
        <w:rPr>
          <w:rFonts w:hint="eastAsia" w:ascii="黑体" w:hAnsi="黑体" w:eastAsia="黑体" w:cs="黑体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5266690" cy="2065655"/>
            <wp:effectExtent l="0" t="0" r="10160" b="10795"/>
            <wp:docPr id="21" name="图片 21" descr="图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图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6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7F34E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both"/>
        <w:textAlignment w:val="auto"/>
        <w:rPr>
          <w:rFonts w:hint="default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5.资产调出人与接收人在10个工作日内完成线下实物移交，资产管理员做好督导工作。</w:t>
      </w:r>
    </w:p>
    <w:p w14:paraId="127F62A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6.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打印存档。</w:t>
      </w:r>
    </w:p>
    <w:p w14:paraId="0C3F2A0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both"/>
        <w:textAlignment w:val="auto"/>
        <w:rPr>
          <w:rFonts w:hint="eastAsia" w:ascii="黑体" w:hAnsi="黑体" w:eastAsia="黑体" w:cs="黑体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操作：调拨审批流程结束后，资产管理员可登入系统首页，在“单据打印”</w:t>
      </w:r>
      <w:r>
        <w:rPr>
          <w:rFonts w:hint="default" w:ascii="Arial" w:hAnsi="Arial" w:eastAsia="仿宋_GB2312" w:cs="Arial"/>
          <w:sz w:val="32"/>
          <w:szCs w:val="32"/>
          <w:lang w:val="en-US" w:eastAsia="zh-CN"/>
        </w:rPr>
        <w:t>→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“变动申请”</w:t>
      </w:r>
      <w:r>
        <w:rPr>
          <w:rFonts w:hint="default" w:ascii="Arial" w:hAnsi="Arial" w:eastAsia="仿宋_GB2312" w:cs="Arial"/>
          <w:sz w:val="32"/>
          <w:szCs w:val="32"/>
          <w:lang w:val="en-US" w:eastAsia="zh-CN"/>
        </w:rPr>
        <w:t>→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输入“变动单据号”查询</w:t>
      </w:r>
      <w:r>
        <w:rPr>
          <w:rFonts w:hint="default" w:ascii="Arial" w:hAnsi="Arial" w:eastAsia="仿宋_GB2312" w:cs="Arial"/>
          <w:sz w:val="32"/>
          <w:szCs w:val="32"/>
          <w:lang w:val="en-US" w:eastAsia="zh-CN"/>
        </w:rPr>
        <w:t>→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在“操作设置”中点击“打印申请单”，下载至本地留档备查。</w:t>
      </w:r>
    </w:p>
    <w:p w14:paraId="579121D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both"/>
        <w:textAlignment w:val="auto"/>
        <w:rPr>
          <w:rFonts w:hint="eastAsia" w:ascii="黑体" w:hAnsi="黑体" w:eastAsia="黑体" w:cs="黑体"/>
          <w:kern w:val="2"/>
          <w:sz w:val="32"/>
          <w:szCs w:val="32"/>
          <w:lang w:val="en-US" w:eastAsia="zh-CN" w:bidi="ar-SA"/>
        </w:rPr>
      </w:pPr>
    </w:p>
    <w:p w14:paraId="1A7DE45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both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kern w:val="2"/>
          <w:sz w:val="32"/>
          <w:szCs w:val="32"/>
          <w:lang w:val="en-US" w:eastAsia="zh-CN" w:bidi="ar-SA"/>
        </w:rPr>
        <w:t>三、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院处间调拨</w:t>
      </w:r>
    </w:p>
    <w:p w14:paraId="75AD323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1.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资产调出人（或资产管理员）发起资产调拨。</w:t>
      </w:r>
    </w:p>
    <w:p w14:paraId="2DADF31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  <w:t>操作：教职工通过“一站式服务平台”的“业务直通车”进入“资产管理系统”，在首页左侧，“资产变动”→“变动申请”→“校内调拨”→“勾选需要调拨的资产”（多个资产可通过批量查询功能进行批量查询）→点击“第二步：填写变动信息并提交”→填写“变动原因”，勾选“接收单位”“接收人姓名”，填写“接收存放地”（此处“变动原因”支持手动输入）→“提交”</w:t>
      </w:r>
    </w:p>
    <w:p w14:paraId="1DF8C79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5266690" cy="2639060"/>
            <wp:effectExtent l="0" t="0" r="10160" b="8890"/>
            <wp:docPr id="22" name="图片 22" descr="图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图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3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C4D22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5260340" cy="2205355"/>
            <wp:effectExtent l="0" t="0" r="16510" b="4445"/>
            <wp:docPr id="23" name="图片 23" descr="图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图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205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89EE0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5266690" cy="1695450"/>
            <wp:effectExtent l="0" t="0" r="10160" b="0"/>
            <wp:docPr id="24" name="图片 24" descr="图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图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423F9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5266690" cy="1972310"/>
            <wp:effectExtent l="0" t="0" r="10160" b="8890"/>
            <wp:docPr id="25" name="图片 25" descr="图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图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7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74275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5266690" cy="1544320"/>
            <wp:effectExtent l="0" t="0" r="10160" b="17780"/>
            <wp:docPr id="26" name="图片 26" descr="图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图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54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CB8D9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2.调出单位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资产管理员审核。</w:t>
      </w:r>
    </w:p>
    <w:p w14:paraId="5D738B3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both"/>
        <w:textAlignment w:val="auto"/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  <w:t>操作：调出单位资产管理员在系统首页，待审任务中的“资产变动”项下，找到需调整的业务，进行审核；审核通过则进入下一流程，审核不通过，则需点击“退回”，写明退回原因后，返回上一级。</w:t>
      </w:r>
    </w:p>
    <w:p w14:paraId="5E824D1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  <w:drawing>
          <wp:inline distT="0" distB="0" distL="114300" distR="114300">
            <wp:extent cx="5266690" cy="2065655"/>
            <wp:effectExtent l="0" t="0" r="10160" b="10795"/>
            <wp:docPr id="27" name="图片 27" descr="图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图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6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7D18A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3.调出单位分管资产领导审批。</w:t>
      </w:r>
    </w:p>
    <w:p w14:paraId="49B5F1B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both"/>
        <w:textAlignment w:val="auto"/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  <w:t>操作：分管领导通过“一站式服务平台”的“业务直通车”进入“资产管理系统”，在首页待审任务中的“资产变动”项下，找到需调整的业务，进行审核；审核通过则进入下一流程；审核不通过，则需点击“退回”，写明退回原因后，返回上一级或直接退回发起人。</w:t>
      </w:r>
    </w:p>
    <w:p w14:paraId="1B7E76E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5266690" cy="2065655"/>
            <wp:effectExtent l="0" t="0" r="10160" b="10795"/>
            <wp:docPr id="28" name="图片 28" descr="图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图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6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050B1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4.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资产接收人审核。</w:t>
      </w:r>
    </w:p>
    <w:p w14:paraId="12B14FD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both"/>
        <w:textAlignment w:val="auto"/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  <w:t>操作：教职工通过“一站式服务平台”的“业务直通车”进入“资产管理系统”，在首页待审任务中的“资产变动”项下，找到需调整的业务，进行审核；审核通过则进入下一流程，审核不通过，则需点击“退回”，写明退回原因后，返回上一级或直接退回发起人。</w:t>
      </w:r>
    </w:p>
    <w:p w14:paraId="610FB1E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66690" cy="2065655"/>
            <wp:effectExtent l="0" t="0" r="10160" b="10795"/>
            <wp:docPr id="29" name="图片 29" descr="图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图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6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E37C0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5.调入单位资产管理员审核。</w:t>
      </w:r>
    </w:p>
    <w:p w14:paraId="3F990AA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  <w:t>操作：资产管理员在系统首页，待审任务中的“资产变动”项下，找到需调整的业务，进行审核；审核通过则进入下一流程，审核不通过，则需点击“退回”，写明退回原因后，返回上一级或直接退回发起人。（重点审核资产接收人、接收单位、存放地是否正确）</w:t>
      </w:r>
    </w:p>
    <w:p w14:paraId="7591F63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5266690" cy="2065655"/>
            <wp:effectExtent l="0" t="0" r="10160" b="10795"/>
            <wp:docPr id="30" name="图片 30" descr="图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图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6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C6326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6.调入单位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分管资产领导审批。</w:t>
      </w:r>
    </w:p>
    <w:p w14:paraId="61FC7FD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both"/>
        <w:textAlignment w:val="auto"/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  <w:t>操作：分管领导通过“一站式服务平台”的“业务直通车”进入“资产管理系统”，在首页待审任务中的“资产变动”项下，找到需调整的业务，进行审核；审核通过则流程结束；审核不通过，则需点击“退回”，写明退回原因后，返回上一级或直接退回发起人。</w:t>
      </w:r>
    </w:p>
    <w:p w14:paraId="2673179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（注：各环节的审核人首次审批时，需根据系统提示扫码上传签字，后期可一直使用，无需反复上传。）</w:t>
      </w:r>
    </w:p>
    <w:p w14:paraId="4A526BE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66690" cy="2065655"/>
            <wp:effectExtent l="0" t="0" r="10160" b="10795"/>
            <wp:docPr id="32" name="图片 32" descr="图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图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6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02AC1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both"/>
        <w:textAlignment w:val="auto"/>
        <w:rPr>
          <w:rFonts w:hint="default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6.资产调出单位与调入单位在10个工作日内完成线下实物移交，资产管理员做好督导工作。</w:t>
      </w:r>
    </w:p>
    <w:p w14:paraId="4CF63B1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7.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打印存档。</w:t>
      </w:r>
      <w:bookmarkStart w:id="0" w:name="_GoBack"/>
      <w:bookmarkEnd w:id="0"/>
    </w:p>
    <w:p w14:paraId="65DCBA0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操作：调拨审批流程结束后，调出单位和调入单位的资产管理员可登入系统首页，在“单据打印”</w:t>
      </w:r>
      <w:r>
        <w:rPr>
          <w:rFonts w:hint="default" w:ascii="Arial" w:hAnsi="Arial" w:eastAsia="仿宋_GB2312" w:cs="Arial"/>
          <w:sz w:val="32"/>
          <w:szCs w:val="32"/>
          <w:lang w:val="en-US" w:eastAsia="zh-CN"/>
        </w:rPr>
        <w:t>→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“变动申请”</w:t>
      </w:r>
      <w:r>
        <w:rPr>
          <w:rFonts w:hint="default" w:ascii="Arial" w:hAnsi="Arial" w:eastAsia="仿宋_GB2312" w:cs="Arial"/>
          <w:sz w:val="32"/>
          <w:szCs w:val="32"/>
          <w:lang w:val="en-US" w:eastAsia="zh-CN"/>
        </w:rPr>
        <w:t>→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输入“变动单据号”查询</w:t>
      </w:r>
      <w:r>
        <w:rPr>
          <w:rFonts w:hint="default" w:ascii="Arial" w:hAnsi="Arial" w:eastAsia="仿宋_GB2312" w:cs="Arial"/>
          <w:sz w:val="32"/>
          <w:szCs w:val="32"/>
          <w:lang w:val="en-US" w:eastAsia="zh-CN"/>
        </w:rPr>
        <w:t>→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在“操作设置”中点击“打印申请单”，下载至本地留档备查。</w:t>
      </w:r>
    </w:p>
    <w:p w14:paraId="7562F6F1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br w:type="page"/>
      </w:r>
    </w:p>
    <w:p w14:paraId="197BA2A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both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附：资产调拨流程图</w:t>
      </w:r>
    </w:p>
    <w:p w14:paraId="0BB5691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65420" cy="7304405"/>
            <wp:effectExtent l="0" t="0" r="0" b="0"/>
            <wp:docPr id="2" name="图片 2" descr="资产调拨系统操作流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资产调拨系统操作流程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730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g3ZjFiZTQzYTcwNjdiNzg0YmM0ZGRlMDA3ZmRmMWMifQ=="/>
  </w:docVars>
  <w:rsids>
    <w:rsidRoot w:val="1E3931B4"/>
    <w:rsid w:val="1E3931B4"/>
    <w:rsid w:val="24672AD2"/>
    <w:rsid w:val="291C47AB"/>
    <w:rsid w:val="37D86358"/>
    <w:rsid w:val="4C660364"/>
    <w:rsid w:val="58514A38"/>
    <w:rsid w:val="59C04B5B"/>
    <w:rsid w:val="5DC54C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1776</Words>
  <Characters>1795</Characters>
  <Lines>0</Lines>
  <Paragraphs>0</Paragraphs>
  <TotalTime>28</TotalTime>
  <ScaleCrop>false</ScaleCrop>
  <LinksUpToDate>false</LinksUpToDate>
  <CharactersWithSpaces>1795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2024-07-09T09:24:00Z</dcterms:created>
  <dc:creator> 菁</dc:creator>
  <cp:lastModifiedBy> 菁</cp:lastModifiedBy>
  <dcterms:modified xsi:type="dcterms:W3CDTF">2024-12-16T12:21:17Z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B8ADD907D6C1468DB6A49AEE71779232_11</vt:lpwstr>
  </property>
</Properties>
</file>