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70"/>
        <w:jc w:val="center"/>
        <w:rPr>
          <w:rFonts w:ascii="宋体" w:hAnsi="宋体" w:cs="宋体"/>
          <w:b/>
          <w:kern w:val="0"/>
          <w:sz w:val="32"/>
          <w:szCs w:val="32"/>
          <w:highlight w:val="none"/>
        </w:rPr>
      </w:pPr>
      <w:r>
        <w:rPr>
          <w:rFonts w:hint="eastAsia" w:ascii="宋体" w:hAnsi="宋体" w:cs="宋体"/>
          <w:b/>
          <w:kern w:val="0"/>
          <w:sz w:val="32"/>
          <w:szCs w:val="32"/>
          <w:highlight w:val="none"/>
        </w:rPr>
        <w:t>询价单（XJ2020-</w:t>
      </w:r>
      <w:r>
        <w:rPr>
          <w:rFonts w:hint="eastAsia" w:ascii="宋体" w:hAnsi="宋体" w:cs="宋体"/>
          <w:b/>
          <w:kern w:val="0"/>
          <w:sz w:val="32"/>
          <w:szCs w:val="32"/>
          <w:highlight w:val="none"/>
          <w:lang w:val="en-US" w:eastAsia="zh-CN"/>
        </w:rPr>
        <w:t>191</w:t>
      </w:r>
      <w:r>
        <w:rPr>
          <w:rFonts w:hint="eastAsia" w:ascii="宋体" w:hAnsi="宋体" w:cs="宋体"/>
          <w:b/>
          <w:kern w:val="0"/>
          <w:sz w:val="32"/>
          <w:szCs w:val="32"/>
          <w:highlight w:val="none"/>
        </w:rPr>
        <w:t>）</w:t>
      </w:r>
    </w:p>
    <w:p>
      <w:pPr>
        <w:ind w:left="57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一、采购内容：(</w:t>
      </w:r>
      <w:r>
        <w:rPr>
          <w:rFonts w:hint="eastAsia" w:asciiTheme="minorEastAsia" w:hAnsiTheme="minorEastAsia" w:eastAsiaTheme="minorEastAsia"/>
          <w:sz w:val="28"/>
          <w:szCs w:val="28"/>
          <w:highlight w:val="none"/>
          <w:lang w:val="en-US" w:eastAsia="zh-CN"/>
        </w:rPr>
        <w:t>204</w:t>
      </w:r>
      <w:r>
        <w:rPr>
          <w:rFonts w:hint="eastAsia" w:asciiTheme="minorEastAsia" w:hAnsiTheme="minorEastAsia" w:eastAsiaTheme="minorEastAsia"/>
          <w:sz w:val="28"/>
          <w:szCs w:val="28"/>
          <w:highlight w:val="none"/>
          <w:lang w:val="zh-TW"/>
        </w:rPr>
        <w:t>)</w:t>
      </w:r>
    </w:p>
    <w:tbl>
      <w:tblPr>
        <w:tblStyle w:val="1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145"/>
        <w:gridCol w:w="4961"/>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523" w:type="dxa"/>
            <w:vAlign w:val="center"/>
          </w:tcPr>
          <w:p>
            <w:pPr>
              <w:jc w:val="center"/>
              <w:rPr>
                <w:rFonts w:asciiTheme="majorEastAsia" w:hAnsiTheme="majorEastAsia" w:eastAsiaTheme="majorEastAsia"/>
                <w:sz w:val="24"/>
                <w:highlight w:val="none"/>
              </w:rPr>
            </w:pPr>
            <w:r>
              <w:rPr>
                <w:rFonts w:asciiTheme="majorEastAsia" w:hAnsiTheme="majorEastAsia" w:eastAsiaTheme="majorEastAsia"/>
                <w:sz w:val="24"/>
                <w:highlight w:val="none"/>
              </w:rPr>
              <w:t>序号</w:t>
            </w:r>
          </w:p>
        </w:tc>
        <w:tc>
          <w:tcPr>
            <w:tcW w:w="1145" w:type="dxa"/>
            <w:vAlign w:val="center"/>
          </w:tcPr>
          <w:p>
            <w:pPr>
              <w:jc w:val="center"/>
              <w:rPr>
                <w:rFonts w:asciiTheme="majorEastAsia" w:hAnsiTheme="majorEastAsia" w:eastAsiaTheme="majorEastAsia"/>
                <w:sz w:val="24"/>
                <w:highlight w:val="none"/>
              </w:rPr>
            </w:pPr>
            <w:r>
              <w:rPr>
                <w:rFonts w:asciiTheme="majorEastAsia" w:hAnsiTheme="majorEastAsia" w:eastAsiaTheme="majorEastAsia"/>
                <w:sz w:val="24"/>
                <w:highlight w:val="none"/>
              </w:rPr>
              <w:t>名称</w:t>
            </w:r>
          </w:p>
        </w:tc>
        <w:tc>
          <w:tcPr>
            <w:tcW w:w="4961" w:type="dxa"/>
            <w:vAlign w:val="center"/>
          </w:tcPr>
          <w:p>
            <w:pPr>
              <w:jc w:val="center"/>
              <w:rPr>
                <w:rFonts w:hint="default" w:asciiTheme="majorEastAsia" w:hAnsiTheme="majorEastAsia" w:eastAsiaTheme="majorEastAsia"/>
                <w:sz w:val="24"/>
                <w:highlight w:val="none"/>
                <w:lang w:val="en-US" w:eastAsia="zh-CN"/>
              </w:rPr>
            </w:pPr>
            <w:r>
              <w:rPr>
                <w:rFonts w:hint="eastAsia" w:asciiTheme="majorEastAsia" w:hAnsiTheme="majorEastAsia" w:eastAsiaTheme="majorEastAsia"/>
                <w:sz w:val="24"/>
                <w:highlight w:val="none"/>
                <w:lang w:val="en-US" w:eastAsia="zh-CN"/>
              </w:rPr>
              <w:t>技术参数</w:t>
            </w:r>
          </w:p>
        </w:tc>
        <w:tc>
          <w:tcPr>
            <w:tcW w:w="850" w:type="dxa"/>
            <w:vAlign w:val="center"/>
          </w:tcPr>
          <w:p>
            <w:pPr>
              <w:jc w:val="center"/>
              <w:rPr>
                <w:rFonts w:asciiTheme="majorEastAsia" w:hAnsiTheme="majorEastAsia" w:eastAsiaTheme="majorEastAsia"/>
                <w:sz w:val="24"/>
                <w:highlight w:val="none"/>
              </w:rPr>
            </w:pPr>
            <w:r>
              <w:rPr>
                <w:rFonts w:asciiTheme="majorEastAsia" w:hAnsiTheme="majorEastAsia" w:eastAsiaTheme="majorEastAsia"/>
                <w:sz w:val="24"/>
                <w:highlight w:val="none"/>
              </w:rPr>
              <w:t>数量</w:t>
            </w:r>
          </w:p>
        </w:tc>
        <w:tc>
          <w:tcPr>
            <w:tcW w:w="1276" w:type="dxa"/>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预算总价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523" w:type="dxa"/>
            <w:vAlign w:val="center"/>
          </w:tcPr>
          <w:p>
            <w:pPr>
              <w:jc w:val="center"/>
              <w:rPr>
                <w:rFonts w:asciiTheme="majorEastAsia" w:hAnsiTheme="majorEastAsia" w:eastAsiaTheme="majorEastAsia"/>
                <w:sz w:val="24"/>
                <w:highlight w:val="none"/>
              </w:rPr>
            </w:pPr>
            <w:r>
              <w:rPr>
                <w:rFonts w:asciiTheme="majorEastAsia" w:hAnsiTheme="majorEastAsia" w:eastAsiaTheme="majorEastAsia"/>
                <w:sz w:val="24"/>
                <w:highlight w:val="none"/>
              </w:rPr>
              <w:t>1</w:t>
            </w:r>
          </w:p>
        </w:tc>
        <w:tc>
          <w:tcPr>
            <w:tcW w:w="1145" w:type="dxa"/>
            <w:vAlign w:val="center"/>
          </w:tcPr>
          <w:p>
            <w:pPr>
              <w:jc w:val="center"/>
              <w:rPr>
                <w:rFonts w:hint="eastAsia" w:asciiTheme="majorEastAsia" w:hAnsiTheme="majorEastAsia" w:eastAsiaTheme="majorEastAsia"/>
                <w:sz w:val="24"/>
                <w:highlight w:val="none"/>
                <w:lang w:val="en-US" w:eastAsia="zh-CN"/>
              </w:rPr>
            </w:pPr>
            <w:r>
              <w:rPr>
                <w:rFonts w:hint="eastAsia" w:asciiTheme="majorEastAsia" w:hAnsiTheme="majorEastAsia" w:eastAsiaTheme="majorEastAsia"/>
                <w:sz w:val="24"/>
                <w:highlight w:val="none"/>
                <w:lang w:val="en-US" w:eastAsia="zh-CN"/>
              </w:rPr>
              <w:t>紫外增强型氙灯光源</w:t>
            </w:r>
          </w:p>
        </w:tc>
        <w:tc>
          <w:tcPr>
            <w:tcW w:w="4961" w:type="dxa"/>
            <w:vAlign w:val="center"/>
          </w:tcPr>
          <w:p>
            <w:pPr>
              <w:pStyle w:val="14"/>
              <w:snapToGrid w:val="0"/>
              <w:spacing w:line="440" w:lineRule="exact"/>
              <w:ind w:firstLine="0" w:firstLineChars="0"/>
              <w:rPr>
                <w:rFonts w:hint="eastAsia" w:ascii="仿宋" w:hAnsi="仿宋" w:eastAsia="仿宋"/>
                <w:sz w:val="24"/>
                <w:szCs w:val="24"/>
                <w:highlight w:val="none"/>
                <w:lang w:val="zh-TW"/>
              </w:rPr>
            </w:pPr>
            <w:r>
              <w:rPr>
                <w:rFonts w:ascii="仿宋" w:hAnsi="仿宋" w:eastAsia="仿宋" w:cs="Arial"/>
                <w:color w:val="000000"/>
                <w:sz w:val="24"/>
                <w:szCs w:val="24"/>
                <w:highlight w:val="none"/>
                <w:shd w:val="clear" w:color="auto" w:fill="FFFFFF"/>
              </w:rPr>
              <w:t>1.灯箱采用</w:t>
            </w:r>
            <w:r>
              <w:rPr>
                <w:rFonts w:hint="eastAsia" w:ascii="仿宋" w:hAnsi="仿宋" w:eastAsia="仿宋" w:cs="Arial"/>
                <w:color w:val="000000"/>
                <w:sz w:val="24"/>
                <w:szCs w:val="24"/>
                <w:highlight w:val="none"/>
                <w:shd w:val="clear" w:color="auto" w:fill="FFFFFF"/>
                <w:lang w:val="en-US" w:eastAsia="zh-CN"/>
              </w:rPr>
              <w:t>新型</w:t>
            </w:r>
            <w:r>
              <w:rPr>
                <w:rFonts w:ascii="仿宋" w:hAnsi="仿宋" w:eastAsia="仿宋" w:cs="Arial"/>
                <w:color w:val="000000"/>
                <w:sz w:val="24"/>
                <w:szCs w:val="24"/>
                <w:highlight w:val="none"/>
                <w:shd w:val="clear" w:color="auto" w:fill="FFFFFF"/>
              </w:rPr>
              <w:t>模块散热结构，提高稳定性；降低升级成本；</w:t>
            </w:r>
            <w:r>
              <w:rPr>
                <w:rFonts w:ascii="仿宋" w:hAnsi="仿宋" w:eastAsia="仿宋" w:cs="Arial"/>
                <w:color w:val="000000"/>
                <w:sz w:val="24"/>
                <w:szCs w:val="24"/>
                <w:highlight w:val="none"/>
              </w:rPr>
              <w:br w:type="textWrapping"/>
            </w:r>
            <w:r>
              <w:rPr>
                <w:rFonts w:hint="eastAsia" w:ascii="仿宋" w:hAnsi="仿宋" w:eastAsia="仿宋" w:cs="Arial"/>
                <w:color w:val="000000"/>
                <w:sz w:val="24"/>
                <w:szCs w:val="24"/>
                <w:highlight w:val="none"/>
                <w:shd w:val="clear" w:color="auto" w:fill="FFFFFF"/>
              </w:rPr>
              <w:t>◆</w:t>
            </w:r>
            <w:r>
              <w:rPr>
                <w:rFonts w:ascii="仿宋" w:hAnsi="仿宋" w:eastAsia="仿宋" w:cs="Arial"/>
                <w:color w:val="000000"/>
                <w:sz w:val="24"/>
                <w:szCs w:val="24"/>
                <w:highlight w:val="none"/>
                <w:shd w:val="clear" w:color="auto" w:fill="FFFFFF"/>
              </w:rPr>
              <w:t>2. 采用的灯泡</w:t>
            </w:r>
            <w:r>
              <w:rPr>
                <w:rFonts w:hint="eastAsia" w:ascii="仿宋" w:hAnsi="仿宋" w:eastAsia="仿宋" w:cs="Arial"/>
                <w:color w:val="000000"/>
                <w:sz w:val="24"/>
                <w:szCs w:val="24"/>
                <w:highlight w:val="none"/>
                <w:shd w:val="clear" w:color="auto" w:fill="FFFFFF"/>
              </w:rPr>
              <w:t>，</w:t>
            </w:r>
            <w:r>
              <w:rPr>
                <w:rFonts w:ascii="仿宋" w:hAnsi="仿宋" w:eastAsia="仿宋" w:cs="Arial"/>
                <w:color w:val="000000"/>
                <w:sz w:val="24"/>
                <w:szCs w:val="24"/>
                <w:highlight w:val="none"/>
                <w:shd w:val="clear" w:color="auto" w:fill="FFFFFF"/>
              </w:rPr>
              <w:t>用户可自行快速更换，无需任何的连线拆装；</w:t>
            </w:r>
            <w:r>
              <w:rPr>
                <w:rFonts w:ascii="仿宋" w:hAnsi="仿宋" w:eastAsia="仿宋" w:cs="Arial"/>
                <w:color w:val="000000"/>
                <w:sz w:val="24"/>
                <w:szCs w:val="24"/>
                <w:highlight w:val="none"/>
              </w:rPr>
              <w:br w:type="textWrapping"/>
            </w:r>
            <w:r>
              <w:rPr>
                <w:rFonts w:ascii="仿宋" w:hAnsi="仿宋" w:eastAsia="仿宋" w:cs="Arial"/>
                <w:color w:val="000000"/>
                <w:sz w:val="24"/>
                <w:szCs w:val="24"/>
                <w:highlight w:val="none"/>
                <w:shd w:val="clear" w:color="auto" w:fill="FFFFFF"/>
              </w:rPr>
              <w:t>3.灯箱采用</w:t>
            </w:r>
            <w:r>
              <w:rPr>
                <w:rFonts w:hint="eastAsia" w:ascii="仿宋" w:hAnsi="仿宋" w:eastAsia="仿宋" w:cs="Arial"/>
                <w:color w:val="000000"/>
                <w:sz w:val="24"/>
                <w:szCs w:val="24"/>
                <w:highlight w:val="none"/>
                <w:shd w:val="clear" w:color="auto" w:fill="FFFFFF"/>
                <w:lang w:val="en-US" w:eastAsia="zh-CN"/>
              </w:rPr>
              <w:t>新型</w:t>
            </w:r>
            <w:r>
              <w:rPr>
                <w:rFonts w:ascii="仿宋" w:hAnsi="仿宋" w:eastAsia="仿宋" w:cs="Arial"/>
                <w:color w:val="000000"/>
                <w:sz w:val="24"/>
                <w:szCs w:val="24"/>
                <w:highlight w:val="none"/>
                <w:shd w:val="clear" w:color="auto" w:fill="FFFFFF"/>
              </w:rPr>
              <w:t>光路结构，实现灯泡、散热、隔离、法兰等多位同心；</w:t>
            </w:r>
            <w:r>
              <w:rPr>
                <w:rFonts w:ascii="仿宋" w:hAnsi="仿宋" w:eastAsia="仿宋" w:cs="Arial"/>
                <w:color w:val="000000"/>
                <w:sz w:val="24"/>
                <w:szCs w:val="24"/>
                <w:highlight w:val="none"/>
              </w:rPr>
              <w:br w:type="textWrapping"/>
            </w:r>
            <w:r>
              <w:rPr>
                <w:rFonts w:ascii="仿宋" w:hAnsi="仿宋" w:eastAsia="仿宋" w:cs="Arial"/>
                <w:color w:val="000000"/>
                <w:sz w:val="24"/>
                <w:szCs w:val="24"/>
                <w:highlight w:val="none"/>
                <w:shd w:val="clear" w:color="auto" w:fill="FFFFFF"/>
              </w:rPr>
              <w:t>4. 灯箱采用</w:t>
            </w:r>
            <w:r>
              <w:rPr>
                <w:rFonts w:hint="eastAsia" w:ascii="仿宋" w:hAnsi="仿宋" w:eastAsia="仿宋" w:cs="Arial"/>
                <w:color w:val="000000"/>
                <w:sz w:val="24"/>
                <w:szCs w:val="24"/>
                <w:highlight w:val="none"/>
                <w:shd w:val="clear" w:color="auto" w:fill="FFFFFF"/>
                <w:lang w:val="en-US" w:eastAsia="zh-CN"/>
              </w:rPr>
              <w:t>新型</w:t>
            </w:r>
            <w:r>
              <w:rPr>
                <w:rFonts w:ascii="仿宋" w:hAnsi="仿宋" w:eastAsia="仿宋" w:cs="Arial"/>
                <w:color w:val="000000"/>
                <w:sz w:val="24"/>
                <w:szCs w:val="24"/>
                <w:highlight w:val="none"/>
                <w:shd w:val="clear" w:color="auto" w:fill="FFFFFF"/>
              </w:rPr>
              <w:t>温控反馈系统，既隔离高压，又提高准确度；</w:t>
            </w:r>
            <w:r>
              <w:rPr>
                <w:rFonts w:ascii="仿宋" w:hAnsi="仿宋" w:eastAsia="仿宋" w:cs="Arial"/>
                <w:color w:val="000000"/>
                <w:sz w:val="24"/>
                <w:szCs w:val="24"/>
                <w:highlight w:val="none"/>
              </w:rPr>
              <w:br w:type="textWrapping"/>
            </w:r>
            <w:r>
              <w:rPr>
                <w:rFonts w:ascii="仿宋" w:hAnsi="仿宋" w:eastAsia="仿宋" w:cs="Arial"/>
                <w:color w:val="000000"/>
                <w:sz w:val="24"/>
                <w:szCs w:val="24"/>
                <w:highlight w:val="none"/>
                <w:shd w:val="clear" w:color="auto" w:fill="FFFFFF"/>
              </w:rPr>
              <w:t>5. 标配的转向镜头可以匹配全系滤光片，可任意多层叠加滤光片；</w:t>
            </w:r>
            <w:r>
              <w:rPr>
                <w:rFonts w:ascii="仿宋" w:hAnsi="仿宋" w:eastAsia="仿宋" w:cs="Arial"/>
                <w:color w:val="000000"/>
                <w:sz w:val="24"/>
                <w:szCs w:val="24"/>
                <w:highlight w:val="none"/>
              </w:rPr>
              <w:br w:type="textWrapping"/>
            </w:r>
            <w:r>
              <w:rPr>
                <w:rFonts w:ascii="仿宋" w:hAnsi="仿宋" w:eastAsia="仿宋" w:cs="Arial"/>
                <w:color w:val="000000"/>
                <w:sz w:val="24"/>
                <w:szCs w:val="24"/>
                <w:highlight w:val="none"/>
                <w:shd w:val="clear" w:color="auto" w:fill="FFFFFF"/>
              </w:rPr>
              <w:t>7.灯箱可以选配电动升降台，实现便捷升降调节；</w:t>
            </w:r>
            <w:r>
              <w:rPr>
                <w:rFonts w:ascii="仿宋" w:hAnsi="仿宋" w:eastAsia="仿宋" w:cs="Arial"/>
                <w:color w:val="000000"/>
                <w:sz w:val="24"/>
                <w:szCs w:val="24"/>
                <w:highlight w:val="none"/>
              </w:rPr>
              <w:br w:type="textWrapping"/>
            </w:r>
            <w:r>
              <w:rPr>
                <w:rFonts w:ascii="仿宋" w:hAnsi="仿宋" w:eastAsia="仿宋" w:cs="Arial"/>
                <w:color w:val="000000"/>
                <w:sz w:val="24"/>
                <w:szCs w:val="24"/>
                <w:highlight w:val="none"/>
                <w:shd w:val="clear" w:color="auto" w:fill="FFFFFF"/>
              </w:rPr>
              <w:t>9.基本参数：1) 灯泡功率：300W；2) 功率调整范围：150W-320W连续可调（点灯电压30KV）；3) 电流调节范围：11-22A；工作电压14V；4) 光谱范围：200nm～2500nm（有臭氧O3）；5) 总光功率：50W，可见区16.6W，紫外区6.6W；</w:t>
            </w:r>
            <w:r>
              <w:rPr>
                <w:rFonts w:eastAsia="仿宋" w:cs="Calibri"/>
                <w:color w:val="000000"/>
                <w:sz w:val="24"/>
                <w:szCs w:val="24"/>
                <w:highlight w:val="none"/>
                <w:shd w:val="clear" w:color="auto" w:fill="FFFFFF"/>
              </w:rPr>
              <w:t> </w:t>
            </w:r>
            <w:r>
              <w:rPr>
                <w:rFonts w:ascii="仿宋" w:hAnsi="仿宋" w:eastAsia="仿宋" w:cs="Arial"/>
                <w:color w:val="000000"/>
                <w:sz w:val="24"/>
                <w:szCs w:val="24"/>
                <w:highlight w:val="none"/>
                <w:shd w:val="clear" w:color="auto" w:fill="FFFFFF"/>
              </w:rPr>
              <w:t>6) 光功率密度：100mw/cm2</w:t>
            </w:r>
            <w:r>
              <w:rPr>
                <w:rFonts w:eastAsia="仿宋" w:cs="Calibri"/>
                <w:color w:val="000000"/>
                <w:sz w:val="24"/>
                <w:szCs w:val="24"/>
                <w:highlight w:val="none"/>
                <w:shd w:val="clear" w:color="auto" w:fill="FFFFFF"/>
              </w:rPr>
              <w:t> </w:t>
            </w:r>
            <w:r>
              <w:rPr>
                <w:rFonts w:hint="eastAsia" w:ascii="仿宋" w:hAnsi="仿宋" w:eastAsia="仿宋" w:cs="楷体"/>
                <w:color w:val="000000"/>
                <w:sz w:val="24"/>
                <w:szCs w:val="24"/>
                <w:highlight w:val="none"/>
                <w:shd w:val="clear" w:color="auto" w:fill="FFFFFF"/>
              </w:rPr>
              <w:t>–</w:t>
            </w:r>
            <w:r>
              <w:rPr>
                <w:rFonts w:eastAsia="仿宋" w:cs="Calibri"/>
                <w:color w:val="000000"/>
                <w:sz w:val="24"/>
                <w:szCs w:val="24"/>
                <w:highlight w:val="none"/>
                <w:shd w:val="clear" w:color="auto" w:fill="FFFFFF"/>
              </w:rPr>
              <w:t> </w:t>
            </w:r>
            <w:r>
              <w:rPr>
                <w:rFonts w:ascii="仿宋" w:hAnsi="仿宋" w:eastAsia="仿宋" w:cs="Arial"/>
                <w:color w:val="000000"/>
                <w:sz w:val="24"/>
                <w:szCs w:val="24"/>
                <w:highlight w:val="none"/>
                <w:shd w:val="clear" w:color="auto" w:fill="FFFFFF"/>
              </w:rPr>
              <w:t>2000mw/cm2；7) 平行光光斑直径：60mm；8) 灯泡寿命：≥1000H</w:t>
            </w:r>
            <w:r>
              <w:rPr>
                <w:rFonts w:eastAsia="仿宋" w:cs="Calibri"/>
                <w:color w:val="000000"/>
                <w:sz w:val="24"/>
                <w:szCs w:val="24"/>
                <w:highlight w:val="none"/>
                <w:shd w:val="clear" w:color="auto" w:fill="FFFFFF"/>
              </w:rPr>
              <w:t> </w:t>
            </w:r>
            <w:r>
              <w:rPr>
                <w:rFonts w:ascii="仿宋" w:hAnsi="仿宋" w:eastAsia="仿宋" w:cs="Arial"/>
                <w:color w:val="000000"/>
                <w:sz w:val="24"/>
                <w:szCs w:val="24"/>
                <w:highlight w:val="none"/>
                <w:shd w:val="clear" w:color="auto" w:fill="FFFFFF"/>
              </w:rPr>
              <w:t xml:space="preserve"> 光稳定度：±1%；</w:t>
            </w:r>
            <w:r>
              <w:rPr>
                <w:rFonts w:ascii="仿宋" w:hAnsi="仿宋" w:eastAsia="仿宋" w:cs="Arial"/>
                <w:color w:val="000000"/>
                <w:sz w:val="24"/>
                <w:szCs w:val="24"/>
                <w:highlight w:val="none"/>
              </w:rPr>
              <w:br w:type="textWrapping"/>
            </w:r>
            <w:r>
              <w:rPr>
                <w:rFonts w:ascii="仿宋" w:hAnsi="仿宋" w:eastAsia="仿宋" w:cs="Arial"/>
                <w:color w:val="000000"/>
                <w:sz w:val="24"/>
                <w:szCs w:val="24"/>
                <w:highlight w:val="none"/>
                <w:shd w:val="clear" w:color="auto" w:fill="FFFFFF"/>
              </w:rPr>
              <w:t>9) 稳流精度可达0.01%</w:t>
            </w:r>
          </w:p>
          <w:p>
            <w:pPr>
              <w:pStyle w:val="14"/>
              <w:snapToGrid w:val="0"/>
              <w:spacing w:line="440" w:lineRule="exact"/>
              <w:ind w:firstLine="0" w:firstLineChars="0"/>
              <w:rPr>
                <w:rFonts w:ascii="仿宋" w:hAnsi="仿宋" w:eastAsia="仿宋"/>
                <w:sz w:val="24"/>
                <w:szCs w:val="24"/>
                <w:highlight w:val="none"/>
                <w:lang w:val="zh-TW"/>
              </w:rPr>
            </w:pPr>
            <w:r>
              <w:rPr>
                <w:rFonts w:hint="eastAsia" w:ascii="仿宋" w:hAnsi="仿宋" w:eastAsia="仿宋"/>
                <w:sz w:val="24"/>
                <w:szCs w:val="24"/>
                <w:highlight w:val="none"/>
                <w:lang w:val="en-US" w:eastAsia="zh-CN"/>
              </w:rPr>
              <w:t>10.</w:t>
            </w:r>
            <w:r>
              <w:rPr>
                <w:rFonts w:hint="eastAsia" w:ascii="仿宋" w:hAnsi="仿宋" w:eastAsia="仿宋"/>
                <w:sz w:val="24"/>
                <w:szCs w:val="24"/>
                <w:highlight w:val="none"/>
                <w:lang w:val="zh-TW"/>
              </w:rPr>
              <w:t>仪器设备配置清单</w:t>
            </w:r>
          </w:p>
          <w:p>
            <w:pPr>
              <w:rPr>
                <w:rFonts w:hint="default" w:asciiTheme="majorEastAsia" w:hAnsiTheme="majorEastAsia" w:eastAsiaTheme="majorEastAsia"/>
                <w:sz w:val="24"/>
                <w:highlight w:val="none"/>
                <w:lang w:val="en-US" w:eastAsia="zh-CN"/>
              </w:rPr>
            </w:pPr>
            <w:r>
              <w:rPr>
                <w:rFonts w:hint="eastAsia" w:ascii="仿宋" w:hAnsi="仿宋" w:eastAsia="仿宋" w:cs="Arial"/>
                <w:color w:val="000000"/>
                <w:sz w:val="24"/>
                <w:szCs w:val="24"/>
                <w:highlight w:val="none"/>
                <w:shd w:val="clear" w:color="auto" w:fill="FFFFFF"/>
                <w:lang w:val="en-US" w:eastAsia="zh-CN"/>
              </w:rPr>
              <w:t>1</w:t>
            </w:r>
            <w:r>
              <w:rPr>
                <w:rFonts w:ascii="仿宋" w:hAnsi="仿宋" w:eastAsia="仿宋" w:cs="Arial"/>
                <w:color w:val="000000"/>
                <w:sz w:val="24"/>
                <w:szCs w:val="24"/>
                <w:highlight w:val="none"/>
                <w:shd w:val="clear" w:color="auto" w:fill="FFFFFF"/>
              </w:rPr>
              <w:t>)</w:t>
            </w:r>
            <w:r>
              <w:rPr>
                <w:rFonts w:eastAsia="仿宋" w:cs="Calibri"/>
                <w:color w:val="000000"/>
                <w:sz w:val="24"/>
                <w:szCs w:val="24"/>
                <w:highlight w:val="none"/>
                <w:shd w:val="clear" w:color="auto" w:fill="FFFFFF"/>
              </w:rPr>
              <w:t> </w:t>
            </w:r>
            <w:r>
              <w:rPr>
                <w:rFonts w:ascii="仿宋" w:hAnsi="仿宋" w:eastAsia="仿宋" w:cs="Arial"/>
                <w:color w:val="000000"/>
                <w:sz w:val="24"/>
                <w:szCs w:val="24"/>
                <w:highlight w:val="none"/>
                <w:shd w:val="clear" w:color="auto" w:fill="FFFFFF"/>
              </w:rPr>
              <w:t>高稳定氙灯电源</w:t>
            </w:r>
            <w:r>
              <w:rPr>
                <w:rFonts w:eastAsia="仿宋" w:cs="Calibri"/>
                <w:color w:val="000000"/>
                <w:sz w:val="24"/>
                <w:szCs w:val="24"/>
                <w:highlight w:val="none"/>
                <w:shd w:val="clear" w:color="auto" w:fill="FFFFFF"/>
              </w:rPr>
              <w:t> </w:t>
            </w:r>
            <w:r>
              <w:rPr>
                <w:rFonts w:ascii="仿宋" w:hAnsi="仿宋" w:eastAsia="仿宋" w:cs="Arial"/>
                <w:color w:val="000000"/>
                <w:sz w:val="24"/>
                <w:szCs w:val="24"/>
                <w:highlight w:val="none"/>
                <w:shd w:val="clear" w:color="auto" w:fill="FFFFFF"/>
              </w:rPr>
              <w:t>1</w:t>
            </w:r>
            <w:r>
              <w:rPr>
                <w:rFonts w:eastAsia="仿宋" w:cs="Calibri"/>
                <w:color w:val="000000"/>
                <w:sz w:val="24"/>
                <w:szCs w:val="24"/>
                <w:highlight w:val="none"/>
                <w:shd w:val="clear" w:color="auto" w:fill="FFFFFF"/>
              </w:rPr>
              <w:t> </w:t>
            </w:r>
            <w:r>
              <w:rPr>
                <w:rFonts w:ascii="仿宋" w:hAnsi="仿宋" w:eastAsia="仿宋" w:cs="Arial"/>
                <w:color w:val="000000"/>
                <w:sz w:val="24"/>
                <w:szCs w:val="24"/>
                <w:highlight w:val="none"/>
                <w:shd w:val="clear" w:color="auto" w:fill="FFFFFF"/>
              </w:rPr>
              <w:t>套；</w:t>
            </w:r>
            <w:r>
              <w:rPr>
                <w:rFonts w:ascii="仿宋" w:hAnsi="仿宋" w:eastAsia="仿宋" w:cs="Arial"/>
                <w:color w:val="000000"/>
                <w:sz w:val="24"/>
                <w:szCs w:val="24"/>
                <w:highlight w:val="none"/>
              </w:rPr>
              <w:br w:type="textWrapping"/>
            </w:r>
            <w:r>
              <w:rPr>
                <w:rFonts w:ascii="仿宋" w:hAnsi="仿宋" w:eastAsia="仿宋" w:cs="Arial"/>
                <w:color w:val="000000"/>
                <w:sz w:val="24"/>
                <w:szCs w:val="24"/>
                <w:highlight w:val="none"/>
                <w:shd w:val="clear" w:color="auto" w:fill="FFFFFF"/>
              </w:rPr>
              <w:t>2)</w:t>
            </w:r>
            <w:r>
              <w:rPr>
                <w:rFonts w:eastAsia="仿宋" w:cs="Calibri"/>
                <w:color w:val="000000"/>
                <w:sz w:val="24"/>
                <w:szCs w:val="24"/>
                <w:highlight w:val="none"/>
                <w:shd w:val="clear" w:color="auto" w:fill="FFFFFF"/>
              </w:rPr>
              <w:t> </w:t>
            </w:r>
            <w:r>
              <w:rPr>
                <w:rFonts w:ascii="仿宋" w:hAnsi="仿宋" w:eastAsia="仿宋" w:cs="Arial"/>
                <w:color w:val="000000"/>
                <w:sz w:val="24"/>
                <w:szCs w:val="24"/>
                <w:highlight w:val="none"/>
                <w:shd w:val="clear" w:color="auto" w:fill="FFFFFF"/>
              </w:rPr>
              <w:t>灯箱配置300W陶瓷灯泡</w:t>
            </w:r>
            <w:r>
              <w:rPr>
                <w:rFonts w:eastAsia="仿宋" w:cs="Calibri"/>
                <w:color w:val="000000"/>
                <w:sz w:val="24"/>
                <w:szCs w:val="24"/>
                <w:highlight w:val="none"/>
                <w:shd w:val="clear" w:color="auto" w:fill="FFFFFF"/>
              </w:rPr>
              <w:t> </w:t>
            </w:r>
            <w:r>
              <w:rPr>
                <w:rFonts w:ascii="仿宋" w:hAnsi="仿宋" w:eastAsia="仿宋" w:cs="Arial"/>
                <w:color w:val="000000"/>
                <w:sz w:val="24"/>
                <w:szCs w:val="24"/>
                <w:highlight w:val="none"/>
                <w:shd w:val="clear" w:color="auto" w:fill="FFFFFF"/>
              </w:rPr>
              <w:t>1只</w:t>
            </w:r>
            <w:r>
              <w:rPr>
                <w:rFonts w:ascii="仿宋" w:hAnsi="仿宋" w:eastAsia="仿宋" w:cs="Arial"/>
                <w:color w:val="000000"/>
                <w:sz w:val="24"/>
                <w:szCs w:val="24"/>
                <w:highlight w:val="none"/>
              </w:rPr>
              <w:br w:type="textWrapping"/>
            </w:r>
            <w:r>
              <w:rPr>
                <w:rFonts w:ascii="仿宋" w:hAnsi="仿宋" w:eastAsia="仿宋" w:cs="Arial"/>
                <w:color w:val="000000"/>
                <w:sz w:val="24"/>
                <w:szCs w:val="24"/>
                <w:highlight w:val="none"/>
                <w:shd w:val="clear" w:color="auto" w:fill="FFFFFF"/>
              </w:rPr>
              <w:t>3)</w:t>
            </w:r>
            <w:r>
              <w:rPr>
                <w:rFonts w:eastAsia="仿宋" w:cs="Calibri"/>
                <w:color w:val="000000"/>
                <w:sz w:val="24"/>
                <w:szCs w:val="24"/>
                <w:highlight w:val="none"/>
                <w:shd w:val="clear" w:color="auto" w:fill="FFFFFF"/>
              </w:rPr>
              <w:t> </w:t>
            </w:r>
            <w:r>
              <w:rPr>
                <w:rFonts w:ascii="仿宋" w:hAnsi="仿宋" w:eastAsia="仿宋" w:cs="Arial"/>
                <w:color w:val="000000"/>
                <w:sz w:val="24"/>
                <w:szCs w:val="24"/>
                <w:highlight w:val="none"/>
                <w:shd w:val="clear" w:color="auto" w:fill="FFFFFF"/>
              </w:rPr>
              <w:t>光路转向装置可配置各种滤光片；</w:t>
            </w:r>
            <w:r>
              <w:rPr>
                <w:rFonts w:ascii="仿宋" w:hAnsi="仿宋" w:eastAsia="仿宋" w:cs="Arial"/>
                <w:color w:val="000000"/>
                <w:sz w:val="24"/>
                <w:szCs w:val="24"/>
                <w:highlight w:val="none"/>
              </w:rPr>
              <w:br w:type="textWrapping"/>
            </w:r>
            <w:r>
              <w:rPr>
                <w:rFonts w:ascii="仿宋" w:hAnsi="仿宋" w:eastAsia="仿宋" w:cs="Arial"/>
                <w:color w:val="000000"/>
                <w:sz w:val="24"/>
                <w:szCs w:val="24"/>
                <w:highlight w:val="none"/>
                <w:shd w:val="clear" w:color="auto" w:fill="FFFFFF"/>
              </w:rPr>
              <w:t>4)</w:t>
            </w:r>
            <w:r>
              <w:rPr>
                <w:rFonts w:eastAsia="仿宋" w:cs="Calibri"/>
                <w:color w:val="000000"/>
                <w:sz w:val="24"/>
                <w:szCs w:val="24"/>
                <w:highlight w:val="none"/>
                <w:shd w:val="clear" w:color="auto" w:fill="FFFFFF"/>
              </w:rPr>
              <w:t> </w:t>
            </w:r>
            <w:r>
              <w:rPr>
                <w:rFonts w:ascii="仿宋" w:hAnsi="仿宋" w:eastAsia="仿宋" w:cs="Arial"/>
                <w:color w:val="000000"/>
                <w:sz w:val="24"/>
                <w:szCs w:val="24"/>
                <w:highlight w:val="none"/>
                <w:shd w:val="clear" w:color="auto" w:fill="FFFFFF"/>
              </w:rPr>
              <w:t>光路转向装置内预装滤光片：VisREF</w:t>
            </w:r>
            <w:r>
              <w:rPr>
                <w:rFonts w:eastAsia="仿宋" w:cs="Calibri"/>
                <w:color w:val="000000"/>
                <w:sz w:val="24"/>
                <w:szCs w:val="24"/>
                <w:highlight w:val="none"/>
                <w:shd w:val="clear" w:color="auto" w:fill="FFFFFF"/>
              </w:rPr>
              <w:t>  </w:t>
            </w:r>
            <w:r>
              <w:rPr>
                <w:rFonts w:ascii="仿宋" w:hAnsi="仿宋" w:eastAsia="仿宋" w:cs="Arial"/>
                <w:color w:val="000000"/>
                <w:sz w:val="24"/>
                <w:szCs w:val="24"/>
                <w:highlight w:val="none"/>
                <w:shd w:val="clear" w:color="auto" w:fill="FFFFFF"/>
              </w:rPr>
              <w:t>1片（350-780nm）</w:t>
            </w:r>
            <w:r>
              <w:rPr>
                <w:rFonts w:hint="eastAsia" w:ascii="仿宋" w:hAnsi="仿宋" w:eastAsia="仿宋" w:cs="Arial"/>
                <w:color w:val="000000"/>
                <w:sz w:val="24"/>
                <w:szCs w:val="24"/>
                <w:highlight w:val="none"/>
                <w:shd w:val="clear" w:color="auto" w:fill="FFFFFF"/>
              </w:rPr>
              <w:t>、</w:t>
            </w:r>
            <w:r>
              <w:rPr>
                <w:rFonts w:ascii="仿宋" w:hAnsi="仿宋" w:eastAsia="仿宋" w:cs="Arial"/>
                <w:color w:val="000000"/>
                <w:sz w:val="24"/>
                <w:szCs w:val="24"/>
                <w:highlight w:val="none"/>
                <w:shd w:val="clear" w:color="auto" w:fill="FFFFFF"/>
              </w:rPr>
              <w:t>CUT420</w:t>
            </w:r>
            <w:r>
              <w:rPr>
                <w:rFonts w:hint="eastAsia" w:ascii="仿宋" w:hAnsi="仿宋" w:eastAsia="仿宋" w:cs="Arial"/>
                <w:color w:val="000000"/>
                <w:sz w:val="24"/>
                <w:szCs w:val="24"/>
                <w:highlight w:val="none"/>
                <w:shd w:val="clear" w:color="auto" w:fill="FFFFFF"/>
              </w:rPr>
              <w:t>、</w:t>
            </w:r>
            <w:r>
              <w:rPr>
                <w:rFonts w:ascii="仿宋" w:hAnsi="仿宋" w:eastAsia="仿宋" w:cs="Arial"/>
                <w:color w:val="000000"/>
                <w:sz w:val="24"/>
                <w:szCs w:val="24"/>
                <w:highlight w:val="none"/>
                <w:shd w:val="clear" w:color="auto" w:fill="FFFFFF"/>
              </w:rPr>
              <w:t>CUT400</w:t>
            </w:r>
            <w:r>
              <w:rPr>
                <w:rFonts w:ascii="仿宋" w:hAnsi="仿宋" w:eastAsia="仿宋" w:cs="Arial"/>
                <w:color w:val="000000"/>
                <w:sz w:val="24"/>
                <w:szCs w:val="24"/>
                <w:highlight w:val="none"/>
              </w:rPr>
              <w:br w:type="textWrapping"/>
            </w:r>
            <w:r>
              <w:rPr>
                <w:rFonts w:ascii="仿宋" w:hAnsi="仿宋" w:eastAsia="仿宋" w:cs="Arial"/>
                <w:color w:val="000000"/>
                <w:sz w:val="24"/>
                <w:szCs w:val="24"/>
                <w:highlight w:val="none"/>
                <w:shd w:val="clear" w:color="auto" w:fill="FFFFFF"/>
              </w:rPr>
              <w:t>5)</w:t>
            </w:r>
            <w:r>
              <w:rPr>
                <w:rFonts w:eastAsia="仿宋" w:cs="Calibri"/>
                <w:color w:val="000000"/>
                <w:sz w:val="24"/>
                <w:szCs w:val="24"/>
                <w:highlight w:val="none"/>
                <w:shd w:val="clear" w:color="auto" w:fill="FFFFFF"/>
              </w:rPr>
              <w:t> </w:t>
            </w:r>
            <w:r>
              <w:rPr>
                <w:rFonts w:ascii="仿宋" w:hAnsi="仿宋" w:eastAsia="仿宋" w:cs="Arial"/>
                <w:color w:val="000000"/>
                <w:sz w:val="24"/>
                <w:szCs w:val="24"/>
                <w:highlight w:val="none"/>
                <w:shd w:val="clear" w:color="auto" w:fill="FFFFFF"/>
              </w:rPr>
              <w:t>电源线、说明书、合格证、验收单、保修证</w:t>
            </w:r>
            <w:r>
              <w:rPr>
                <w:rFonts w:eastAsia="仿宋" w:cs="Calibri"/>
                <w:color w:val="000000"/>
                <w:sz w:val="24"/>
                <w:szCs w:val="24"/>
                <w:highlight w:val="none"/>
                <w:shd w:val="clear" w:color="auto" w:fill="FFFFFF"/>
              </w:rPr>
              <w:t> </w:t>
            </w:r>
            <w:r>
              <w:rPr>
                <w:rFonts w:ascii="仿宋" w:hAnsi="仿宋" w:eastAsia="仿宋" w:cs="Arial"/>
                <w:color w:val="000000"/>
                <w:sz w:val="24"/>
                <w:szCs w:val="24"/>
                <w:highlight w:val="none"/>
                <w:shd w:val="clear" w:color="auto" w:fill="FFFFFF"/>
              </w:rPr>
              <w:t>一套</w:t>
            </w:r>
            <w:r>
              <w:rPr>
                <w:rFonts w:hint="eastAsia" w:ascii="仿宋" w:hAnsi="仿宋" w:eastAsia="仿宋" w:cs="Arial"/>
                <w:color w:val="000000"/>
                <w:sz w:val="24"/>
                <w:szCs w:val="24"/>
                <w:highlight w:val="none"/>
                <w:shd w:val="clear" w:color="auto" w:fill="FFFFFF"/>
              </w:rPr>
              <w:t>、升降平台一套</w:t>
            </w:r>
          </w:p>
        </w:tc>
        <w:tc>
          <w:tcPr>
            <w:tcW w:w="850" w:type="dxa"/>
            <w:vAlign w:val="center"/>
          </w:tcPr>
          <w:p>
            <w:pPr>
              <w:jc w:val="center"/>
              <w:rPr>
                <w:rFonts w:hint="default" w:asciiTheme="majorEastAsia" w:hAnsiTheme="majorEastAsia" w:eastAsiaTheme="majorEastAsia"/>
                <w:sz w:val="24"/>
                <w:highlight w:val="none"/>
                <w:lang w:val="en-US" w:eastAsia="zh-CN"/>
              </w:rPr>
            </w:pPr>
            <w:r>
              <w:rPr>
                <w:rFonts w:hint="eastAsia" w:asciiTheme="majorEastAsia" w:hAnsiTheme="majorEastAsia" w:eastAsiaTheme="majorEastAsia"/>
                <w:sz w:val="24"/>
                <w:highlight w:val="none"/>
                <w:lang w:val="en-US" w:eastAsia="zh-CN"/>
              </w:rPr>
              <w:t>1</w:t>
            </w:r>
          </w:p>
        </w:tc>
        <w:tc>
          <w:tcPr>
            <w:tcW w:w="1276" w:type="dxa"/>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lang w:val="en-US" w:eastAsia="zh-CN"/>
              </w:rPr>
              <w:t>16000</w:t>
            </w:r>
            <w:r>
              <w:rPr>
                <w:rFonts w:hint="eastAsia" w:asciiTheme="majorEastAsia" w:hAnsiTheme="majorEastAsia" w:eastAsiaTheme="majorEastAsia"/>
                <w:sz w:val="24"/>
                <w:highlight w:val="none"/>
              </w:rPr>
              <w:t>元</w:t>
            </w:r>
          </w:p>
        </w:tc>
      </w:tr>
    </w:tbl>
    <w:p>
      <w:pPr>
        <w:snapToGrid w:val="0"/>
        <w:spacing w:line="400" w:lineRule="exact"/>
        <w:rPr>
          <w:rFonts w:ascii="仿宋" w:hAnsi="仿宋" w:eastAsia="仿宋"/>
          <w:sz w:val="28"/>
          <w:szCs w:val="28"/>
          <w:highlight w:val="none"/>
          <w:lang w:val="zh-TW"/>
        </w:rPr>
      </w:pPr>
      <w:r>
        <w:rPr>
          <w:rFonts w:hint="eastAsia" w:ascii="仿宋" w:hAnsi="仿宋" w:eastAsia="仿宋"/>
          <w:sz w:val="28"/>
          <w:szCs w:val="28"/>
          <w:highlight w:val="none"/>
          <w:lang w:val="zh-TW"/>
        </w:rPr>
        <w:t xml:space="preserve">    二、商务需求</w:t>
      </w:r>
    </w:p>
    <w:p>
      <w:pPr>
        <w:snapToGrid w:val="0"/>
        <w:spacing w:line="44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lang w:val="zh-TW"/>
        </w:rPr>
        <w:t>（1）</w:t>
      </w:r>
      <w:r>
        <w:rPr>
          <w:rFonts w:hint="eastAsia" w:ascii="仿宋" w:hAnsi="仿宋" w:eastAsia="仿宋"/>
          <w:sz w:val="28"/>
          <w:szCs w:val="28"/>
          <w:highlight w:val="none"/>
          <w:lang w:val="zh-TW" w:eastAsia="zh-TW"/>
        </w:rPr>
        <w:t>验收标准：</w:t>
      </w:r>
      <w:r>
        <w:rPr>
          <w:rFonts w:hint="eastAsia" w:ascii="仿宋" w:hAnsi="仿宋" w:eastAsia="仿宋"/>
          <w:sz w:val="28"/>
          <w:szCs w:val="28"/>
          <w:highlight w:val="none"/>
        </w:rPr>
        <w:t>以技术参数为标准，组织人员验收。</w:t>
      </w:r>
    </w:p>
    <w:p>
      <w:pPr>
        <w:snapToGrid w:val="0"/>
        <w:spacing w:line="44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lang w:val="zh-TW"/>
        </w:rPr>
        <w:t>（2）</w:t>
      </w:r>
      <w:r>
        <w:rPr>
          <w:rFonts w:hint="eastAsia" w:ascii="仿宋" w:hAnsi="仿宋" w:eastAsia="仿宋"/>
          <w:sz w:val="28"/>
          <w:szCs w:val="28"/>
          <w:highlight w:val="none"/>
          <w:lang w:val="zh-TW" w:eastAsia="zh-TW"/>
        </w:rPr>
        <w:t>质保期：</w:t>
      </w:r>
      <w:r>
        <w:rPr>
          <w:rFonts w:hint="eastAsia" w:ascii="仿宋" w:hAnsi="仿宋" w:eastAsia="仿宋"/>
          <w:sz w:val="28"/>
          <w:szCs w:val="28"/>
          <w:highlight w:val="none"/>
        </w:rPr>
        <w:t>1年</w:t>
      </w:r>
    </w:p>
    <w:p>
      <w:pPr>
        <w:snapToGrid w:val="0"/>
        <w:spacing w:line="44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lang w:val="zh-TW"/>
        </w:rPr>
        <w:t>（3）</w:t>
      </w:r>
      <w:r>
        <w:rPr>
          <w:rFonts w:hint="eastAsia" w:ascii="仿宋" w:hAnsi="仿宋" w:eastAsia="仿宋"/>
          <w:sz w:val="28"/>
          <w:szCs w:val="28"/>
          <w:highlight w:val="none"/>
          <w:lang w:val="zh-TW" w:eastAsia="zh-TW"/>
        </w:rPr>
        <w:t>售后服务：</w:t>
      </w:r>
      <w:r>
        <w:rPr>
          <w:rFonts w:ascii="仿宋" w:hAnsi="仿宋" w:eastAsia="仿宋"/>
          <w:sz w:val="28"/>
          <w:szCs w:val="28"/>
          <w:highlight w:val="none"/>
          <w:lang w:val="zh-TW" w:eastAsia="zh-TW"/>
        </w:rPr>
        <w:t>7</w:t>
      </w:r>
      <w:r>
        <w:rPr>
          <w:rFonts w:hint="eastAsia" w:ascii="仿宋" w:hAnsi="仿宋" w:eastAsia="仿宋"/>
          <w:sz w:val="28"/>
          <w:szCs w:val="28"/>
          <w:highlight w:val="none"/>
          <w:lang w:val="zh-TW" w:eastAsia="zh-TW"/>
        </w:rPr>
        <w:t>*</w:t>
      </w:r>
      <w:r>
        <w:rPr>
          <w:rFonts w:ascii="仿宋" w:hAnsi="仿宋" w:eastAsia="仿宋"/>
          <w:sz w:val="28"/>
          <w:szCs w:val="28"/>
          <w:highlight w:val="none"/>
          <w:lang w:val="zh-TW" w:eastAsia="zh-TW"/>
        </w:rPr>
        <w:t>12</w:t>
      </w:r>
      <w:r>
        <w:rPr>
          <w:rFonts w:hint="eastAsia" w:ascii="仿宋" w:hAnsi="仿宋" w:eastAsia="仿宋"/>
          <w:sz w:val="28"/>
          <w:szCs w:val="28"/>
          <w:highlight w:val="none"/>
          <w:lang w:val="zh-TW" w:eastAsia="zh-TW"/>
        </w:rPr>
        <w:t>小时电话指导服务</w:t>
      </w:r>
    </w:p>
    <w:p>
      <w:pPr>
        <w:snapToGrid w:val="0"/>
        <w:spacing w:line="440" w:lineRule="exact"/>
        <w:ind w:firstLine="560" w:firstLineChars="200"/>
        <w:rPr>
          <w:rFonts w:ascii="仿宋" w:hAnsi="仿宋" w:eastAsia="仿宋"/>
          <w:sz w:val="28"/>
          <w:szCs w:val="28"/>
          <w:highlight w:val="none"/>
          <w:lang w:val="zh-TW"/>
        </w:rPr>
      </w:pPr>
      <w:r>
        <w:rPr>
          <w:rFonts w:hint="eastAsia" w:ascii="仿宋" w:hAnsi="仿宋" w:eastAsia="仿宋"/>
          <w:sz w:val="28"/>
          <w:szCs w:val="28"/>
          <w:highlight w:val="none"/>
          <w:lang w:val="zh-TW"/>
        </w:rPr>
        <w:t>（4）</w:t>
      </w:r>
      <w:r>
        <w:rPr>
          <w:rFonts w:hint="eastAsia" w:ascii="仿宋" w:hAnsi="仿宋" w:eastAsia="仿宋"/>
          <w:sz w:val="28"/>
          <w:szCs w:val="28"/>
          <w:highlight w:val="none"/>
          <w:lang w:val="zh-TW" w:eastAsia="zh-TW"/>
        </w:rPr>
        <w:t>付款方式：</w:t>
      </w:r>
      <w:r>
        <w:rPr>
          <w:rFonts w:hint="eastAsia" w:ascii="仿宋" w:hAnsi="仿宋" w:eastAsia="仿宋"/>
          <w:sz w:val="28"/>
          <w:szCs w:val="28"/>
          <w:highlight w:val="none"/>
          <w:lang w:val="zh-TW"/>
        </w:rPr>
        <w:t>验收合格后付全款</w:t>
      </w:r>
    </w:p>
    <w:p>
      <w:pPr>
        <w:snapToGrid w:val="0"/>
        <w:spacing w:line="44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lang w:val="zh-TW"/>
        </w:rPr>
        <w:t>（5）</w:t>
      </w:r>
      <w:r>
        <w:rPr>
          <w:rFonts w:hint="eastAsia" w:ascii="仿宋" w:hAnsi="仿宋" w:eastAsia="仿宋"/>
          <w:sz w:val="28"/>
          <w:szCs w:val="28"/>
          <w:highlight w:val="none"/>
          <w:lang w:val="zh-TW" w:eastAsia="zh-TW"/>
        </w:rPr>
        <w:t>交货期：</w:t>
      </w:r>
      <w:r>
        <w:rPr>
          <w:rFonts w:hint="eastAsia" w:ascii="仿宋" w:hAnsi="仿宋" w:eastAsia="仿宋"/>
          <w:sz w:val="28"/>
          <w:szCs w:val="28"/>
          <w:highlight w:val="none"/>
        </w:rPr>
        <w:t>合同签订</w:t>
      </w:r>
      <w:r>
        <w:rPr>
          <w:rFonts w:hint="eastAsia" w:ascii="仿宋" w:hAnsi="仿宋" w:eastAsia="仿宋"/>
          <w:sz w:val="28"/>
          <w:szCs w:val="28"/>
          <w:highlight w:val="none"/>
          <w:lang w:val="en-US" w:eastAsia="zh-CN"/>
        </w:rPr>
        <w:t>7</w:t>
      </w:r>
      <w:r>
        <w:rPr>
          <w:rFonts w:hint="eastAsia" w:ascii="仿宋" w:hAnsi="仿宋" w:eastAsia="仿宋"/>
          <w:sz w:val="28"/>
          <w:szCs w:val="28"/>
          <w:highlight w:val="none"/>
        </w:rPr>
        <w:t>日内</w:t>
      </w:r>
    </w:p>
    <w:p>
      <w:pPr>
        <w:snapToGrid w:val="0"/>
        <w:spacing w:line="440" w:lineRule="exact"/>
        <w:ind w:firstLine="560" w:firstLineChars="200"/>
        <w:rPr>
          <w:rFonts w:hint="default" w:ascii="仿宋" w:hAnsi="仿宋" w:eastAsia="仿宋"/>
          <w:sz w:val="28"/>
          <w:szCs w:val="28"/>
          <w:highlight w:val="none"/>
          <w:lang w:val="en-US" w:eastAsia="zh-CN"/>
        </w:rPr>
      </w:pPr>
      <w:r>
        <w:rPr>
          <w:rFonts w:hint="eastAsia" w:ascii="仿宋" w:hAnsi="仿宋" w:eastAsia="仿宋"/>
          <w:sz w:val="28"/>
          <w:szCs w:val="28"/>
          <w:highlight w:val="none"/>
          <w:lang w:val="zh-TW"/>
        </w:rPr>
        <w:t>（6）</w:t>
      </w:r>
      <w:r>
        <w:rPr>
          <w:rFonts w:hint="eastAsia" w:ascii="仿宋" w:hAnsi="仿宋" w:eastAsia="仿宋"/>
          <w:sz w:val="28"/>
          <w:szCs w:val="28"/>
          <w:highlight w:val="none"/>
          <w:lang w:val="zh-TW" w:eastAsia="zh-TW"/>
        </w:rPr>
        <w:t>交货地点：</w:t>
      </w:r>
      <w:r>
        <w:rPr>
          <w:rFonts w:hint="eastAsia" w:ascii="仿宋" w:hAnsi="仿宋" w:eastAsia="仿宋"/>
          <w:sz w:val="28"/>
          <w:szCs w:val="28"/>
          <w:highlight w:val="none"/>
        </w:rPr>
        <w:t>石河子大学</w:t>
      </w:r>
      <w:r>
        <w:rPr>
          <w:rFonts w:hint="eastAsia" w:ascii="仿宋" w:hAnsi="仿宋" w:eastAsia="仿宋"/>
          <w:sz w:val="28"/>
          <w:szCs w:val="28"/>
          <w:highlight w:val="none"/>
          <w:lang w:val="en-US" w:eastAsia="zh-CN"/>
        </w:rPr>
        <w:t>化学化工学院</w:t>
      </w:r>
    </w:p>
    <w:p>
      <w:pPr>
        <w:snapToGrid w:val="0"/>
        <w:spacing w:line="440" w:lineRule="exact"/>
        <w:ind w:firstLine="560" w:firstLineChars="200"/>
        <w:rPr>
          <w:rFonts w:ascii="仿宋" w:hAnsi="仿宋" w:eastAsia="PMingLiU"/>
          <w:sz w:val="28"/>
          <w:szCs w:val="28"/>
          <w:highlight w:val="none"/>
          <w:lang w:val="zh-TW" w:eastAsia="zh-TW"/>
        </w:rPr>
      </w:pPr>
      <w:r>
        <w:rPr>
          <w:rFonts w:hint="eastAsia" w:ascii="仿宋" w:hAnsi="仿宋" w:eastAsia="仿宋"/>
          <w:sz w:val="28"/>
          <w:szCs w:val="28"/>
          <w:highlight w:val="none"/>
          <w:lang w:val="zh-TW" w:eastAsia="zh-TW"/>
        </w:rPr>
        <w:t>【注】如为实质性条款，请在每项条款后注明，并写明实质性条款理由。</w:t>
      </w:r>
    </w:p>
    <w:p>
      <w:pPr>
        <w:snapToGrid w:val="0"/>
        <w:spacing w:line="440" w:lineRule="exact"/>
        <w:ind w:firstLine="560" w:firstLineChars="200"/>
        <w:rPr>
          <w:rFonts w:ascii="仿宋" w:hAnsi="仿宋" w:eastAsia="仿宋"/>
          <w:sz w:val="28"/>
          <w:szCs w:val="28"/>
          <w:highlight w:val="none"/>
          <w:lang w:val="zh-TW" w:eastAsia="zh-TW"/>
        </w:rPr>
      </w:pPr>
    </w:p>
    <w:p>
      <w:pPr>
        <w:snapToGrid w:val="0"/>
        <w:spacing w:line="440" w:lineRule="exact"/>
        <w:ind w:firstLine="280" w:firstLineChars="1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三、技术说明</w:t>
      </w:r>
    </w:p>
    <w:p>
      <w:pPr>
        <w:snapToGrid w:val="0"/>
        <w:spacing w:line="480" w:lineRule="exact"/>
        <w:ind w:firstLine="422" w:firstLineChars="150"/>
        <w:rPr>
          <w:rFonts w:asciiTheme="minorEastAsia" w:hAnsiTheme="minorEastAsia" w:eastAsiaTheme="minorEastAsia"/>
          <w:b/>
          <w:sz w:val="28"/>
          <w:szCs w:val="28"/>
          <w:highlight w:val="none"/>
          <w:lang w:val="zh-TW"/>
        </w:rPr>
      </w:pPr>
      <w:r>
        <w:rPr>
          <w:rFonts w:hint="eastAsia" w:asciiTheme="minorEastAsia" w:hAnsiTheme="minorEastAsia" w:eastAsiaTheme="minorEastAsia"/>
          <w:b/>
          <w:sz w:val="28"/>
          <w:szCs w:val="28"/>
          <w:highlight w:val="none"/>
          <w:lang w:val="zh-TW"/>
        </w:rPr>
        <w:t>投标人需提供所供货物的详细技术参数，不得复制粘贴询价单中技术参数，否则将视为不能实质性响应询价文件，作废标处理。</w:t>
      </w:r>
    </w:p>
    <w:p>
      <w:pPr>
        <w:snapToGrid w:val="0"/>
        <w:spacing w:line="480" w:lineRule="exact"/>
        <w:ind w:firstLine="560"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sz w:val="28"/>
          <w:szCs w:val="28"/>
          <w:highlight w:val="none"/>
          <w:lang w:val="zh-TW"/>
        </w:rPr>
        <w:t>四、询价响应供应商的资质要求：（未达到以下资质要求的，将被视为无效询价响应）</w:t>
      </w:r>
    </w:p>
    <w:p>
      <w:pPr>
        <w:snapToGrid w:val="0"/>
        <w:spacing w:line="480" w:lineRule="exact"/>
        <w:ind w:firstLine="560"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sz w:val="28"/>
          <w:szCs w:val="28"/>
          <w:highlight w:val="none"/>
          <w:lang w:val="zh-TW"/>
        </w:rPr>
        <w:t>1、投标人必须符合《中华人民共和国政府采购法》第二十二条的规定。</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2、本项目不接受联合体投标。</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五、询价文件组成：</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1、询价响应书（正本一份，需密封并在封口处加盖公章）。</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2、含单价总价的明细报价表，项目报价与供货标准只有一个，不能出现选择性报价。</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3、企业工商营业执照有效复印件。</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4、法人身份证明、法人代表对询价响应供应商代表的询价响应授权书原件、被授权代表的身份证有效复印件。</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5、售后服务体系说明及售后服务承诺、本询价文件其它条款要求提供的相关文件以及各询价响应供应商认为应该提供的其它相关文件。</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六、询价响应报价要求：</w:t>
      </w:r>
    </w:p>
    <w:p>
      <w:pPr>
        <w:snapToGrid w:val="0"/>
        <w:spacing w:line="480" w:lineRule="exact"/>
        <w:ind w:firstLine="562"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b/>
          <w:sz w:val="28"/>
          <w:szCs w:val="28"/>
          <w:highlight w:val="none"/>
          <w:lang w:val="zh-TW"/>
        </w:rPr>
        <w:t>1、由采购人（发包人）提供询价清单，竞标人（承包人）自主报价。</w:t>
      </w:r>
      <w:r>
        <w:rPr>
          <w:rFonts w:asciiTheme="minorEastAsia" w:hAnsiTheme="minorEastAsia" w:eastAsiaTheme="minorEastAsia"/>
          <w:b/>
          <w:sz w:val="28"/>
          <w:szCs w:val="28"/>
          <w:highlight w:val="none"/>
          <w:lang w:val="zh-TW"/>
        </w:rPr>
        <w:t>本项目为“交钥匙工程”，所有合理的安装费、运输费、保险费、税费、辅材费、培训费等均包含在单台设备（货物）的报价中，不得单列。</w:t>
      </w:r>
    </w:p>
    <w:p>
      <w:pPr>
        <w:snapToGrid w:val="0"/>
        <w:spacing w:line="480" w:lineRule="exact"/>
        <w:ind w:firstLine="562"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b/>
          <w:sz w:val="28"/>
          <w:szCs w:val="28"/>
          <w:highlight w:val="none"/>
          <w:lang w:val="zh-TW"/>
        </w:rPr>
        <w:t>2、各投标商标明产品的品牌、生产厂家、具体规格型号和技术参数，注明供货时间、质量承诺、服务承诺等事项。</w:t>
      </w:r>
    </w:p>
    <w:p>
      <w:pPr>
        <w:snapToGrid w:val="0"/>
        <w:spacing w:line="480" w:lineRule="exact"/>
        <w:ind w:firstLine="562"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b/>
          <w:sz w:val="28"/>
          <w:szCs w:val="28"/>
          <w:highlight w:val="none"/>
          <w:lang w:val="zh-TW"/>
        </w:rPr>
        <w:t>3、各项证明文件及明细报价单必须打印装订成册。</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4、供应商于</w:t>
      </w:r>
      <w:r>
        <w:rPr>
          <w:rFonts w:hint="eastAsia" w:asciiTheme="minorEastAsia" w:hAnsiTheme="minorEastAsia" w:eastAsiaTheme="minorEastAsia"/>
          <w:sz w:val="28"/>
          <w:szCs w:val="28"/>
          <w:highlight w:val="none"/>
          <w:lang w:val="zh-TW"/>
        </w:rPr>
        <w:t>2020年</w:t>
      </w:r>
      <w:r>
        <w:rPr>
          <w:rFonts w:hint="eastAsia" w:asciiTheme="minorEastAsia" w:hAnsiTheme="minorEastAsia" w:eastAsiaTheme="minorEastAsia"/>
          <w:sz w:val="28"/>
          <w:szCs w:val="28"/>
          <w:highlight w:val="none"/>
          <w:lang w:val="en-US" w:eastAsia="zh-CN"/>
        </w:rPr>
        <w:t>10</w:t>
      </w:r>
      <w:r>
        <w:rPr>
          <w:rFonts w:hint="eastAsia" w:asciiTheme="minorEastAsia" w:hAnsiTheme="minorEastAsia" w:eastAsiaTheme="minorEastAsia"/>
          <w:sz w:val="28"/>
          <w:szCs w:val="28"/>
          <w:highlight w:val="none"/>
          <w:lang w:val="zh-TW"/>
        </w:rPr>
        <w:t>月</w:t>
      </w:r>
      <w:r>
        <w:rPr>
          <w:rFonts w:hint="eastAsia" w:asciiTheme="minorEastAsia" w:hAnsiTheme="minorEastAsia" w:eastAsiaTheme="minorEastAsia"/>
          <w:sz w:val="28"/>
          <w:szCs w:val="28"/>
          <w:highlight w:val="none"/>
          <w:lang w:val="en-US" w:eastAsia="zh-CN"/>
        </w:rPr>
        <w:t>21</w:t>
      </w:r>
      <w:r>
        <w:rPr>
          <w:rFonts w:hint="eastAsia" w:asciiTheme="minorEastAsia" w:hAnsiTheme="minorEastAsia" w:eastAsiaTheme="minorEastAsia"/>
          <w:sz w:val="28"/>
          <w:szCs w:val="28"/>
          <w:highlight w:val="none"/>
          <w:lang w:val="zh-TW"/>
        </w:rPr>
        <w:t>日16：30</w:t>
      </w:r>
      <w:r>
        <w:rPr>
          <w:rFonts w:hint="eastAsia" w:asciiTheme="minorEastAsia" w:hAnsiTheme="minorEastAsia" w:eastAsiaTheme="minorEastAsia"/>
          <w:sz w:val="28"/>
          <w:szCs w:val="28"/>
          <w:highlight w:val="none"/>
          <w:lang w:val="zh-TW"/>
        </w:rPr>
        <w:t>时前将盖好公章的投标文件密封送至石河子大学招标与采购管理中心统一采购管理办公室（石河子大学中区行政楼421A室）。</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联系人：</w:t>
      </w:r>
      <w:r>
        <w:rPr>
          <w:rFonts w:hint="eastAsia" w:asciiTheme="minorEastAsia" w:hAnsiTheme="minorEastAsia" w:eastAsiaTheme="minorEastAsia"/>
          <w:sz w:val="28"/>
          <w:szCs w:val="28"/>
          <w:highlight w:val="none"/>
          <w:lang w:val="en-US" w:eastAsia="zh-CN"/>
        </w:rPr>
        <w:t xml:space="preserve">何璐   </w:t>
      </w:r>
      <w:r>
        <w:rPr>
          <w:rFonts w:hint="eastAsia" w:asciiTheme="minorEastAsia" w:hAnsiTheme="minorEastAsia" w:eastAsiaTheme="minorEastAsia"/>
          <w:sz w:val="28"/>
          <w:szCs w:val="28"/>
          <w:highlight w:val="none"/>
          <w:lang w:val="zh-TW"/>
        </w:rPr>
        <w:t xml:space="preserve">            联系电话：0993-2058967</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 xml:space="preserve">用户单位负责人：黄超锋 </w:t>
      </w:r>
      <w:r>
        <w:rPr>
          <w:rFonts w:eastAsia="PMingLiU" w:asciiTheme="minorEastAsia" w:hAnsiTheme="minorEastAsia"/>
          <w:sz w:val="28"/>
          <w:szCs w:val="28"/>
          <w:highlight w:val="none"/>
          <w:lang w:val="zh-TW" w:eastAsia="zh-TW"/>
        </w:rPr>
        <w:t xml:space="preserve">    </w:t>
      </w:r>
      <w:r>
        <w:rPr>
          <w:rFonts w:hint="eastAsia" w:asciiTheme="minorEastAsia" w:hAnsiTheme="minorEastAsia" w:eastAsiaTheme="minorEastAsia"/>
          <w:sz w:val="28"/>
          <w:szCs w:val="28"/>
          <w:highlight w:val="none"/>
          <w:lang w:val="zh-TW"/>
        </w:rPr>
        <w:t>联系电话：18809935352</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此包预算</w:t>
      </w:r>
      <w:r>
        <w:rPr>
          <w:rFonts w:hint="eastAsia" w:asciiTheme="minorEastAsia" w:hAnsiTheme="minorEastAsia" w:eastAsiaTheme="minorEastAsia"/>
          <w:sz w:val="28"/>
          <w:szCs w:val="28"/>
          <w:highlight w:val="none"/>
          <w:lang w:val="en-US" w:eastAsia="zh-CN"/>
        </w:rPr>
        <w:t>总价为</w:t>
      </w:r>
      <w:r>
        <w:rPr>
          <w:rFonts w:hint="eastAsia" w:asciiTheme="minorEastAsia" w:hAnsiTheme="minorEastAsia" w:eastAsiaTheme="minorEastAsia"/>
          <w:sz w:val="28"/>
          <w:szCs w:val="28"/>
          <w:highlight w:val="none"/>
          <w:lang w:val="en-US" w:eastAsia="zh-CN"/>
        </w:rPr>
        <w:t>16000</w:t>
      </w:r>
      <w:r>
        <w:rPr>
          <w:rFonts w:hint="eastAsia" w:asciiTheme="minorEastAsia" w:hAnsiTheme="minorEastAsia" w:eastAsiaTheme="minorEastAsia"/>
          <w:sz w:val="28"/>
          <w:szCs w:val="28"/>
          <w:highlight w:val="none"/>
          <w:lang w:val="zh-TW"/>
        </w:rPr>
        <w:t>元（</w:t>
      </w:r>
      <w:r>
        <w:rPr>
          <w:rFonts w:hint="eastAsia" w:asciiTheme="minorEastAsia" w:hAnsiTheme="minorEastAsia" w:eastAsiaTheme="minorEastAsia"/>
          <w:sz w:val="28"/>
          <w:szCs w:val="28"/>
          <w:highlight w:val="none"/>
          <w:lang w:val="zh-TW"/>
        </w:rPr>
        <w:t>人民币</w:t>
      </w:r>
      <w:r>
        <w:rPr>
          <w:rFonts w:hint="eastAsia" w:asciiTheme="minorEastAsia" w:hAnsiTheme="minorEastAsia" w:eastAsiaTheme="minorEastAsia"/>
          <w:sz w:val="28"/>
          <w:szCs w:val="28"/>
          <w:highlight w:val="none"/>
          <w:lang w:val="en-US" w:eastAsia="zh-CN"/>
        </w:rPr>
        <w:t>壹万陆仟元</w:t>
      </w:r>
      <w:r>
        <w:rPr>
          <w:rFonts w:hint="eastAsia" w:asciiTheme="minorEastAsia" w:hAnsiTheme="minorEastAsia" w:eastAsiaTheme="minorEastAsia"/>
          <w:sz w:val="28"/>
          <w:szCs w:val="28"/>
          <w:highlight w:val="none"/>
          <w:lang w:val="zh-TW"/>
        </w:rPr>
        <w:t>整</w:t>
      </w:r>
      <w:r>
        <w:rPr>
          <w:rFonts w:hint="eastAsia" w:asciiTheme="minorEastAsia" w:hAnsiTheme="minorEastAsia" w:eastAsiaTheme="minorEastAsia"/>
          <w:sz w:val="28"/>
          <w:szCs w:val="28"/>
          <w:highlight w:val="none"/>
          <w:lang w:val="zh-TW"/>
        </w:rPr>
        <w:t>）。总报价如超预算，视同于无效报价。</w:t>
      </w:r>
      <w:r>
        <w:rPr>
          <w:rFonts w:hint="eastAsia" w:asciiTheme="minorEastAsia" w:hAnsiTheme="minorEastAsia" w:eastAsiaTheme="minorEastAsia"/>
          <w:sz w:val="28"/>
          <w:szCs w:val="28"/>
          <w:highlight w:val="none"/>
          <w:lang w:val="zh-TW"/>
        </w:rPr>
        <w:t>疫情期间校园封闭式管理，</w:t>
      </w:r>
      <w:r>
        <w:rPr>
          <w:rFonts w:hint="eastAsia" w:asciiTheme="minorEastAsia" w:hAnsiTheme="minorEastAsia" w:eastAsiaTheme="minorEastAsia"/>
          <w:sz w:val="28"/>
          <w:szCs w:val="28"/>
          <w:highlight w:val="none"/>
          <w:lang w:val="en-US" w:eastAsia="zh-CN"/>
        </w:rPr>
        <w:t>请各潜在供应商前来投标时服从校园门卫管理</w:t>
      </w:r>
      <w:r>
        <w:rPr>
          <w:rFonts w:hint="eastAsia" w:asciiTheme="minorEastAsia" w:hAnsiTheme="minorEastAsia" w:eastAsiaTheme="minorEastAsia"/>
          <w:sz w:val="28"/>
          <w:szCs w:val="28"/>
          <w:highlight w:val="none"/>
          <w:lang w:val="zh-TW"/>
        </w:rPr>
        <w:t>。</w:t>
      </w:r>
    </w:p>
    <w:p>
      <w:pPr>
        <w:snapToGrid w:val="0"/>
        <w:spacing w:line="480" w:lineRule="exact"/>
        <w:ind w:firstLine="4900" w:firstLineChars="175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 xml:space="preserve">招标与采购管理中心 </w:t>
      </w:r>
    </w:p>
    <w:p>
      <w:pPr>
        <w:snapToGrid w:val="0"/>
        <w:spacing w:line="480" w:lineRule="exact"/>
        <w:ind w:firstLine="4900" w:firstLineChars="175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统一采购管理办公室</w:t>
      </w:r>
    </w:p>
    <w:p>
      <w:pPr>
        <w:snapToGrid w:val="0"/>
        <w:spacing w:line="480" w:lineRule="exact"/>
        <w:ind w:firstLine="5040" w:firstLineChars="18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2020年</w:t>
      </w:r>
      <w:bookmarkStart w:id="0" w:name="_GoBack"/>
      <w:bookmarkEnd w:id="0"/>
      <w:r>
        <w:rPr>
          <w:rFonts w:hint="eastAsia" w:asciiTheme="minorEastAsia" w:hAnsiTheme="minorEastAsia" w:eastAsiaTheme="minorEastAsia"/>
          <w:sz w:val="28"/>
          <w:szCs w:val="28"/>
          <w:highlight w:val="none"/>
          <w:lang w:val="en-US" w:eastAsia="zh-CN"/>
        </w:rPr>
        <w:t>10</w:t>
      </w:r>
      <w:r>
        <w:rPr>
          <w:rFonts w:hint="eastAsia" w:asciiTheme="minorEastAsia" w:hAnsiTheme="minorEastAsia" w:eastAsiaTheme="minorEastAsia"/>
          <w:sz w:val="28"/>
          <w:szCs w:val="28"/>
          <w:highlight w:val="none"/>
          <w:lang w:val="zh-TW"/>
        </w:rPr>
        <w:t>月</w:t>
      </w:r>
      <w:r>
        <w:rPr>
          <w:rFonts w:hint="eastAsia" w:asciiTheme="minorEastAsia" w:hAnsiTheme="minorEastAsia" w:eastAsiaTheme="minorEastAsia"/>
          <w:sz w:val="28"/>
          <w:szCs w:val="28"/>
          <w:highlight w:val="none"/>
          <w:lang w:val="en-US" w:eastAsia="zh-CN"/>
        </w:rPr>
        <w:t>15</w:t>
      </w:r>
      <w:r>
        <w:rPr>
          <w:rFonts w:hint="eastAsia" w:asciiTheme="minorEastAsia" w:hAnsiTheme="minorEastAsia" w:eastAsiaTheme="minorEastAsia"/>
          <w:sz w:val="28"/>
          <w:szCs w:val="28"/>
          <w:highlight w:val="none"/>
          <w:lang w:val="zh-TW"/>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54DDB"/>
    <w:multiLevelType w:val="multilevel"/>
    <w:tmpl w:val="6F154DDB"/>
    <w:lvl w:ilvl="0" w:tentative="0">
      <w:start w:val="2"/>
      <w:numFmt w:val="decimal"/>
      <w:pStyle w:val="24"/>
      <w:lvlText w:val="%1、"/>
      <w:lvlJc w:val="left"/>
      <w:pPr>
        <w:ind w:left="360" w:hanging="360"/>
      </w:pPr>
      <w:rPr>
        <w:rFonts w:hint="default"/>
      </w:rPr>
    </w:lvl>
    <w:lvl w:ilvl="1" w:tentative="0">
      <w:start w:val="1"/>
      <w:numFmt w:val="lowerLetter"/>
      <w:pStyle w:val="36"/>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5A4572F"/>
    <w:multiLevelType w:val="multilevel"/>
    <w:tmpl w:val="75A4572F"/>
    <w:lvl w:ilvl="0" w:tentative="0">
      <w:start w:val="1"/>
      <w:numFmt w:val="japaneseCounting"/>
      <w:pStyle w:val="25"/>
      <w:lvlText w:val="%1、"/>
      <w:lvlJc w:val="left"/>
      <w:pPr>
        <w:ind w:left="570" w:hanging="5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7391"/>
    <w:rsid w:val="00004B0A"/>
    <w:rsid w:val="00013D07"/>
    <w:rsid w:val="00015B4B"/>
    <w:rsid w:val="00025B9C"/>
    <w:rsid w:val="00026271"/>
    <w:rsid w:val="00036D44"/>
    <w:rsid w:val="0004098F"/>
    <w:rsid w:val="00041955"/>
    <w:rsid w:val="00042320"/>
    <w:rsid w:val="00044143"/>
    <w:rsid w:val="00045A4D"/>
    <w:rsid w:val="00045C5C"/>
    <w:rsid w:val="0004777E"/>
    <w:rsid w:val="000579AB"/>
    <w:rsid w:val="00070C47"/>
    <w:rsid w:val="00075654"/>
    <w:rsid w:val="00083B9B"/>
    <w:rsid w:val="0009047C"/>
    <w:rsid w:val="000930EE"/>
    <w:rsid w:val="00094B93"/>
    <w:rsid w:val="000A045C"/>
    <w:rsid w:val="000A3695"/>
    <w:rsid w:val="000A3E9E"/>
    <w:rsid w:val="000B2028"/>
    <w:rsid w:val="000B45E3"/>
    <w:rsid w:val="000B5655"/>
    <w:rsid w:val="000B63DC"/>
    <w:rsid w:val="000B66CE"/>
    <w:rsid w:val="000D6B5D"/>
    <w:rsid w:val="000E14B1"/>
    <w:rsid w:val="000E76BC"/>
    <w:rsid w:val="000F1F9B"/>
    <w:rsid w:val="000F38C6"/>
    <w:rsid w:val="000F60A9"/>
    <w:rsid w:val="00107885"/>
    <w:rsid w:val="00110322"/>
    <w:rsid w:val="00110880"/>
    <w:rsid w:val="00110C72"/>
    <w:rsid w:val="001132E7"/>
    <w:rsid w:val="0011434A"/>
    <w:rsid w:val="00115D15"/>
    <w:rsid w:val="00116D7C"/>
    <w:rsid w:val="0012132D"/>
    <w:rsid w:val="00121E15"/>
    <w:rsid w:val="00122732"/>
    <w:rsid w:val="00126266"/>
    <w:rsid w:val="001317CE"/>
    <w:rsid w:val="001318AF"/>
    <w:rsid w:val="0013380C"/>
    <w:rsid w:val="00141567"/>
    <w:rsid w:val="00150E87"/>
    <w:rsid w:val="00151C65"/>
    <w:rsid w:val="001621FD"/>
    <w:rsid w:val="0016416D"/>
    <w:rsid w:val="00175480"/>
    <w:rsid w:val="00176690"/>
    <w:rsid w:val="00176C50"/>
    <w:rsid w:val="00180F61"/>
    <w:rsid w:val="00181F85"/>
    <w:rsid w:val="001858C1"/>
    <w:rsid w:val="00190F2E"/>
    <w:rsid w:val="00191E75"/>
    <w:rsid w:val="00194676"/>
    <w:rsid w:val="001A5CBC"/>
    <w:rsid w:val="001B37A9"/>
    <w:rsid w:val="001B4B07"/>
    <w:rsid w:val="001C21AC"/>
    <w:rsid w:val="001C7643"/>
    <w:rsid w:val="001D7252"/>
    <w:rsid w:val="001E2548"/>
    <w:rsid w:val="001F4610"/>
    <w:rsid w:val="001F472D"/>
    <w:rsid w:val="001F676C"/>
    <w:rsid w:val="0020242C"/>
    <w:rsid w:val="00206672"/>
    <w:rsid w:val="00206B64"/>
    <w:rsid w:val="00210ED0"/>
    <w:rsid w:val="0021498B"/>
    <w:rsid w:val="00224DFB"/>
    <w:rsid w:val="002331AA"/>
    <w:rsid w:val="002414F0"/>
    <w:rsid w:val="00241E41"/>
    <w:rsid w:val="00247C46"/>
    <w:rsid w:val="00250CE4"/>
    <w:rsid w:val="002518D7"/>
    <w:rsid w:val="00252C2F"/>
    <w:rsid w:val="00255D72"/>
    <w:rsid w:val="00255F3F"/>
    <w:rsid w:val="002629A8"/>
    <w:rsid w:val="00263553"/>
    <w:rsid w:val="00265FF0"/>
    <w:rsid w:val="0026670E"/>
    <w:rsid w:val="002717BD"/>
    <w:rsid w:val="00273D1C"/>
    <w:rsid w:val="002761CE"/>
    <w:rsid w:val="002762F5"/>
    <w:rsid w:val="002777C6"/>
    <w:rsid w:val="00277C6C"/>
    <w:rsid w:val="00283728"/>
    <w:rsid w:val="00283C82"/>
    <w:rsid w:val="00284DA3"/>
    <w:rsid w:val="00287A00"/>
    <w:rsid w:val="00287BE1"/>
    <w:rsid w:val="00290468"/>
    <w:rsid w:val="00291A09"/>
    <w:rsid w:val="002945A3"/>
    <w:rsid w:val="00294869"/>
    <w:rsid w:val="00294FDB"/>
    <w:rsid w:val="002965BA"/>
    <w:rsid w:val="0029761A"/>
    <w:rsid w:val="00297BB6"/>
    <w:rsid w:val="002A23D3"/>
    <w:rsid w:val="002A4028"/>
    <w:rsid w:val="002B2559"/>
    <w:rsid w:val="002C109E"/>
    <w:rsid w:val="002C14BE"/>
    <w:rsid w:val="002C3831"/>
    <w:rsid w:val="002C3914"/>
    <w:rsid w:val="002D7DF0"/>
    <w:rsid w:val="002D7E2B"/>
    <w:rsid w:val="002E266F"/>
    <w:rsid w:val="002E2A16"/>
    <w:rsid w:val="002F0166"/>
    <w:rsid w:val="002F0A31"/>
    <w:rsid w:val="002F210D"/>
    <w:rsid w:val="002F5B9D"/>
    <w:rsid w:val="002F79C3"/>
    <w:rsid w:val="00300459"/>
    <w:rsid w:val="00303633"/>
    <w:rsid w:val="00307330"/>
    <w:rsid w:val="003105A0"/>
    <w:rsid w:val="00310878"/>
    <w:rsid w:val="0031215E"/>
    <w:rsid w:val="00313E18"/>
    <w:rsid w:val="00322A98"/>
    <w:rsid w:val="00325A76"/>
    <w:rsid w:val="00343CB2"/>
    <w:rsid w:val="003446A9"/>
    <w:rsid w:val="00351BAE"/>
    <w:rsid w:val="003570CD"/>
    <w:rsid w:val="0036077C"/>
    <w:rsid w:val="00367088"/>
    <w:rsid w:val="00371417"/>
    <w:rsid w:val="00375E04"/>
    <w:rsid w:val="00385979"/>
    <w:rsid w:val="003943FB"/>
    <w:rsid w:val="003960F0"/>
    <w:rsid w:val="00396264"/>
    <w:rsid w:val="003A007F"/>
    <w:rsid w:val="003A12D5"/>
    <w:rsid w:val="003A18D2"/>
    <w:rsid w:val="003B485F"/>
    <w:rsid w:val="003B6D00"/>
    <w:rsid w:val="003C1D4F"/>
    <w:rsid w:val="003C308A"/>
    <w:rsid w:val="003C3230"/>
    <w:rsid w:val="003D02B1"/>
    <w:rsid w:val="003D4647"/>
    <w:rsid w:val="003D5357"/>
    <w:rsid w:val="003E5CF0"/>
    <w:rsid w:val="003F46C8"/>
    <w:rsid w:val="003F4B3C"/>
    <w:rsid w:val="00401590"/>
    <w:rsid w:val="004063BE"/>
    <w:rsid w:val="004226CF"/>
    <w:rsid w:val="004237BD"/>
    <w:rsid w:val="00425A57"/>
    <w:rsid w:val="0042683D"/>
    <w:rsid w:val="0042793B"/>
    <w:rsid w:val="004322B5"/>
    <w:rsid w:val="00433AE3"/>
    <w:rsid w:val="00441435"/>
    <w:rsid w:val="00446046"/>
    <w:rsid w:val="00451DEB"/>
    <w:rsid w:val="00452C01"/>
    <w:rsid w:val="0045313C"/>
    <w:rsid w:val="00464B31"/>
    <w:rsid w:val="004662C6"/>
    <w:rsid w:val="004675AF"/>
    <w:rsid w:val="004835B1"/>
    <w:rsid w:val="00487391"/>
    <w:rsid w:val="004928E1"/>
    <w:rsid w:val="004950B7"/>
    <w:rsid w:val="004A50FA"/>
    <w:rsid w:val="004A7AFB"/>
    <w:rsid w:val="004B1D0C"/>
    <w:rsid w:val="004B282C"/>
    <w:rsid w:val="004B4347"/>
    <w:rsid w:val="004B5979"/>
    <w:rsid w:val="004B5E30"/>
    <w:rsid w:val="004B66FD"/>
    <w:rsid w:val="004C2DE3"/>
    <w:rsid w:val="004C7EFD"/>
    <w:rsid w:val="004D2636"/>
    <w:rsid w:val="004D4AD2"/>
    <w:rsid w:val="004E6165"/>
    <w:rsid w:val="004F2B44"/>
    <w:rsid w:val="0051168A"/>
    <w:rsid w:val="00511F83"/>
    <w:rsid w:val="00512850"/>
    <w:rsid w:val="00522E2C"/>
    <w:rsid w:val="00523366"/>
    <w:rsid w:val="005271B8"/>
    <w:rsid w:val="00531CB1"/>
    <w:rsid w:val="0053235D"/>
    <w:rsid w:val="0053369C"/>
    <w:rsid w:val="00533958"/>
    <w:rsid w:val="00534134"/>
    <w:rsid w:val="00537726"/>
    <w:rsid w:val="00544024"/>
    <w:rsid w:val="005461F8"/>
    <w:rsid w:val="00554A4B"/>
    <w:rsid w:val="00560020"/>
    <w:rsid w:val="005662B4"/>
    <w:rsid w:val="005670A8"/>
    <w:rsid w:val="005728EF"/>
    <w:rsid w:val="00580651"/>
    <w:rsid w:val="00582F33"/>
    <w:rsid w:val="005833D8"/>
    <w:rsid w:val="00584E51"/>
    <w:rsid w:val="00585733"/>
    <w:rsid w:val="005936FB"/>
    <w:rsid w:val="005961C8"/>
    <w:rsid w:val="00597BA0"/>
    <w:rsid w:val="005A2954"/>
    <w:rsid w:val="005A2D92"/>
    <w:rsid w:val="005A3158"/>
    <w:rsid w:val="005A4E84"/>
    <w:rsid w:val="005B5D65"/>
    <w:rsid w:val="005B662C"/>
    <w:rsid w:val="005B6B04"/>
    <w:rsid w:val="005C13DC"/>
    <w:rsid w:val="005C3DDD"/>
    <w:rsid w:val="005C59C6"/>
    <w:rsid w:val="005C7A58"/>
    <w:rsid w:val="005D1350"/>
    <w:rsid w:val="005D54F7"/>
    <w:rsid w:val="005F4AD5"/>
    <w:rsid w:val="005F69AF"/>
    <w:rsid w:val="005F72C1"/>
    <w:rsid w:val="005F7D61"/>
    <w:rsid w:val="00603003"/>
    <w:rsid w:val="0060727B"/>
    <w:rsid w:val="0061077F"/>
    <w:rsid w:val="00613DFA"/>
    <w:rsid w:val="0062199F"/>
    <w:rsid w:val="006314E2"/>
    <w:rsid w:val="00631684"/>
    <w:rsid w:val="00635FD5"/>
    <w:rsid w:val="00640C41"/>
    <w:rsid w:val="006444B0"/>
    <w:rsid w:val="00650B57"/>
    <w:rsid w:val="00667FD3"/>
    <w:rsid w:val="00671762"/>
    <w:rsid w:val="00673835"/>
    <w:rsid w:val="00674EA7"/>
    <w:rsid w:val="0067586F"/>
    <w:rsid w:val="0068142D"/>
    <w:rsid w:val="0068360D"/>
    <w:rsid w:val="00695154"/>
    <w:rsid w:val="006953F9"/>
    <w:rsid w:val="00695617"/>
    <w:rsid w:val="006A0EA0"/>
    <w:rsid w:val="006A1802"/>
    <w:rsid w:val="006B3980"/>
    <w:rsid w:val="006C1577"/>
    <w:rsid w:val="006C2876"/>
    <w:rsid w:val="006C70A3"/>
    <w:rsid w:val="006C7803"/>
    <w:rsid w:val="006D6C4F"/>
    <w:rsid w:val="006D7690"/>
    <w:rsid w:val="006D7D86"/>
    <w:rsid w:val="006F189A"/>
    <w:rsid w:val="006F367F"/>
    <w:rsid w:val="006F6475"/>
    <w:rsid w:val="0070361E"/>
    <w:rsid w:val="00711249"/>
    <w:rsid w:val="00711FE0"/>
    <w:rsid w:val="00712460"/>
    <w:rsid w:val="00712AC5"/>
    <w:rsid w:val="007133F3"/>
    <w:rsid w:val="007147DF"/>
    <w:rsid w:val="00715914"/>
    <w:rsid w:val="0072283B"/>
    <w:rsid w:val="00723733"/>
    <w:rsid w:val="00735D83"/>
    <w:rsid w:val="00735E90"/>
    <w:rsid w:val="007532DE"/>
    <w:rsid w:val="00754B2B"/>
    <w:rsid w:val="007620BA"/>
    <w:rsid w:val="00762108"/>
    <w:rsid w:val="007653E9"/>
    <w:rsid w:val="00776AB9"/>
    <w:rsid w:val="00780086"/>
    <w:rsid w:val="0078032D"/>
    <w:rsid w:val="0078562B"/>
    <w:rsid w:val="007871FF"/>
    <w:rsid w:val="00792CF8"/>
    <w:rsid w:val="0079602C"/>
    <w:rsid w:val="0079669F"/>
    <w:rsid w:val="007A03AE"/>
    <w:rsid w:val="007A19E4"/>
    <w:rsid w:val="007A4389"/>
    <w:rsid w:val="007A49C9"/>
    <w:rsid w:val="007A4B11"/>
    <w:rsid w:val="007A4BEA"/>
    <w:rsid w:val="007B0C1B"/>
    <w:rsid w:val="007B249A"/>
    <w:rsid w:val="007B649B"/>
    <w:rsid w:val="007D33B1"/>
    <w:rsid w:val="007E06D7"/>
    <w:rsid w:val="007F15B3"/>
    <w:rsid w:val="007F3494"/>
    <w:rsid w:val="007F6AB9"/>
    <w:rsid w:val="008011CD"/>
    <w:rsid w:val="00802584"/>
    <w:rsid w:val="00804863"/>
    <w:rsid w:val="008048AA"/>
    <w:rsid w:val="00804DA4"/>
    <w:rsid w:val="0080590D"/>
    <w:rsid w:val="00813144"/>
    <w:rsid w:val="00815BE7"/>
    <w:rsid w:val="008319D2"/>
    <w:rsid w:val="00832D14"/>
    <w:rsid w:val="00854C8F"/>
    <w:rsid w:val="008558C0"/>
    <w:rsid w:val="00862FCF"/>
    <w:rsid w:val="00863BB1"/>
    <w:rsid w:val="00864F3B"/>
    <w:rsid w:val="0087264E"/>
    <w:rsid w:val="0087589E"/>
    <w:rsid w:val="00884596"/>
    <w:rsid w:val="0088723C"/>
    <w:rsid w:val="0089029B"/>
    <w:rsid w:val="00890DFA"/>
    <w:rsid w:val="008A433B"/>
    <w:rsid w:val="008A4532"/>
    <w:rsid w:val="008A5E69"/>
    <w:rsid w:val="008A750C"/>
    <w:rsid w:val="008B0AC2"/>
    <w:rsid w:val="008B345A"/>
    <w:rsid w:val="008C5743"/>
    <w:rsid w:val="008C63C5"/>
    <w:rsid w:val="008D1256"/>
    <w:rsid w:val="008E60D8"/>
    <w:rsid w:val="008E7540"/>
    <w:rsid w:val="008F7CBC"/>
    <w:rsid w:val="00900267"/>
    <w:rsid w:val="00904D2C"/>
    <w:rsid w:val="00913796"/>
    <w:rsid w:val="009175DE"/>
    <w:rsid w:val="00923510"/>
    <w:rsid w:val="0092498C"/>
    <w:rsid w:val="00933976"/>
    <w:rsid w:val="00941443"/>
    <w:rsid w:val="00943385"/>
    <w:rsid w:val="00944F32"/>
    <w:rsid w:val="00951830"/>
    <w:rsid w:val="00951E63"/>
    <w:rsid w:val="00960241"/>
    <w:rsid w:val="00960BB2"/>
    <w:rsid w:val="00963A16"/>
    <w:rsid w:val="009640D6"/>
    <w:rsid w:val="009744A0"/>
    <w:rsid w:val="00976275"/>
    <w:rsid w:val="009802A6"/>
    <w:rsid w:val="00980485"/>
    <w:rsid w:val="009807C7"/>
    <w:rsid w:val="00982640"/>
    <w:rsid w:val="00995C1B"/>
    <w:rsid w:val="009A77B8"/>
    <w:rsid w:val="009C0A3E"/>
    <w:rsid w:val="009D6D76"/>
    <w:rsid w:val="009F1C4A"/>
    <w:rsid w:val="009F4552"/>
    <w:rsid w:val="00A03594"/>
    <w:rsid w:val="00A0595A"/>
    <w:rsid w:val="00A06DB3"/>
    <w:rsid w:val="00A134D5"/>
    <w:rsid w:val="00A150BD"/>
    <w:rsid w:val="00A1544F"/>
    <w:rsid w:val="00A15FC5"/>
    <w:rsid w:val="00A202F2"/>
    <w:rsid w:val="00A21F39"/>
    <w:rsid w:val="00A53860"/>
    <w:rsid w:val="00A55F3B"/>
    <w:rsid w:val="00A57BDA"/>
    <w:rsid w:val="00A601B5"/>
    <w:rsid w:val="00A619B0"/>
    <w:rsid w:val="00A62F7E"/>
    <w:rsid w:val="00A63A55"/>
    <w:rsid w:val="00A64808"/>
    <w:rsid w:val="00A65BC2"/>
    <w:rsid w:val="00A6639D"/>
    <w:rsid w:val="00A723CE"/>
    <w:rsid w:val="00A73248"/>
    <w:rsid w:val="00A73CDB"/>
    <w:rsid w:val="00A80E26"/>
    <w:rsid w:val="00A83A64"/>
    <w:rsid w:val="00A90017"/>
    <w:rsid w:val="00A930E4"/>
    <w:rsid w:val="00A93BB7"/>
    <w:rsid w:val="00A9605B"/>
    <w:rsid w:val="00AA3736"/>
    <w:rsid w:val="00AA4CEE"/>
    <w:rsid w:val="00AA511B"/>
    <w:rsid w:val="00AA530E"/>
    <w:rsid w:val="00AA59DE"/>
    <w:rsid w:val="00AA65F9"/>
    <w:rsid w:val="00AB368A"/>
    <w:rsid w:val="00AB74BA"/>
    <w:rsid w:val="00AC085A"/>
    <w:rsid w:val="00AD07C6"/>
    <w:rsid w:val="00AD08E1"/>
    <w:rsid w:val="00AD6619"/>
    <w:rsid w:val="00AE51C9"/>
    <w:rsid w:val="00AF2038"/>
    <w:rsid w:val="00AF2D22"/>
    <w:rsid w:val="00B0069A"/>
    <w:rsid w:val="00B04745"/>
    <w:rsid w:val="00B05716"/>
    <w:rsid w:val="00B05A65"/>
    <w:rsid w:val="00B07144"/>
    <w:rsid w:val="00B10263"/>
    <w:rsid w:val="00B171D3"/>
    <w:rsid w:val="00B23887"/>
    <w:rsid w:val="00B23CB5"/>
    <w:rsid w:val="00B24D0A"/>
    <w:rsid w:val="00B24EE7"/>
    <w:rsid w:val="00B32261"/>
    <w:rsid w:val="00B32C4E"/>
    <w:rsid w:val="00B42C5C"/>
    <w:rsid w:val="00B45393"/>
    <w:rsid w:val="00B47175"/>
    <w:rsid w:val="00B47411"/>
    <w:rsid w:val="00B532DC"/>
    <w:rsid w:val="00B545FF"/>
    <w:rsid w:val="00B54841"/>
    <w:rsid w:val="00B60B86"/>
    <w:rsid w:val="00B61940"/>
    <w:rsid w:val="00B63FD4"/>
    <w:rsid w:val="00B71D69"/>
    <w:rsid w:val="00B733E5"/>
    <w:rsid w:val="00B73A70"/>
    <w:rsid w:val="00B80505"/>
    <w:rsid w:val="00B83F7A"/>
    <w:rsid w:val="00B86EDE"/>
    <w:rsid w:val="00B87722"/>
    <w:rsid w:val="00BC0BED"/>
    <w:rsid w:val="00BC3B8B"/>
    <w:rsid w:val="00BD1FEB"/>
    <w:rsid w:val="00BD284B"/>
    <w:rsid w:val="00BD3F01"/>
    <w:rsid w:val="00BD60C7"/>
    <w:rsid w:val="00BE6409"/>
    <w:rsid w:val="00BF114A"/>
    <w:rsid w:val="00C015FD"/>
    <w:rsid w:val="00C0180B"/>
    <w:rsid w:val="00C02C7E"/>
    <w:rsid w:val="00C057CF"/>
    <w:rsid w:val="00C15B17"/>
    <w:rsid w:val="00C26421"/>
    <w:rsid w:val="00C36DCC"/>
    <w:rsid w:val="00C36EFE"/>
    <w:rsid w:val="00C372FD"/>
    <w:rsid w:val="00C50192"/>
    <w:rsid w:val="00C5076B"/>
    <w:rsid w:val="00C5213F"/>
    <w:rsid w:val="00C521D7"/>
    <w:rsid w:val="00C53F90"/>
    <w:rsid w:val="00C553CF"/>
    <w:rsid w:val="00C5610D"/>
    <w:rsid w:val="00C57DF8"/>
    <w:rsid w:val="00C72C66"/>
    <w:rsid w:val="00C74F4A"/>
    <w:rsid w:val="00C76EB5"/>
    <w:rsid w:val="00C778A3"/>
    <w:rsid w:val="00C90125"/>
    <w:rsid w:val="00C903D2"/>
    <w:rsid w:val="00C92D9B"/>
    <w:rsid w:val="00C9534C"/>
    <w:rsid w:val="00CA17B9"/>
    <w:rsid w:val="00CA7C76"/>
    <w:rsid w:val="00CC14D9"/>
    <w:rsid w:val="00CD2D01"/>
    <w:rsid w:val="00CD4DDB"/>
    <w:rsid w:val="00CD6BB3"/>
    <w:rsid w:val="00CE2098"/>
    <w:rsid w:val="00CE41BE"/>
    <w:rsid w:val="00CF5893"/>
    <w:rsid w:val="00CF7099"/>
    <w:rsid w:val="00CF7F01"/>
    <w:rsid w:val="00D04801"/>
    <w:rsid w:val="00D11CB6"/>
    <w:rsid w:val="00D14012"/>
    <w:rsid w:val="00D26E4E"/>
    <w:rsid w:val="00D30D50"/>
    <w:rsid w:val="00D31056"/>
    <w:rsid w:val="00D43299"/>
    <w:rsid w:val="00D443AE"/>
    <w:rsid w:val="00D50A8C"/>
    <w:rsid w:val="00D5128E"/>
    <w:rsid w:val="00D523E9"/>
    <w:rsid w:val="00D56B8A"/>
    <w:rsid w:val="00D72CB7"/>
    <w:rsid w:val="00D74458"/>
    <w:rsid w:val="00D83ADD"/>
    <w:rsid w:val="00D8549D"/>
    <w:rsid w:val="00D914AA"/>
    <w:rsid w:val="00D92C90"/>
    <w:rsid w:val="00D96505"/>
    <w:rsid w:val="00D97249"/>
    <w:rsid w:val="00DA5FBE"/>
    <w:rsid w:val="00DA63BE"/>
    <w:rsid w:val="00DB05DF"/>
    <w:rsid w:val="00DB0B97"/>
    <w:rsid w:val="00DB1473"/>
    <w:rsid w:val="00DC4C6C"/>
    <w:rsid w:val="00DC72BF"/>
    <w:rsid w:val="00DD1CAA"/>
    <w:rsid w:val="00DD3D4A"/>
    <w:rsid w:val="00DD47E1"/>
    <w:rsid w:val="00DD582F"/>
    <w:rsid w:val="00DE2EC2"/>
    <w:rsid w:val="00DF1433"/>
    <w:rsid w:val="00E049BE"/>
    <w:rsid w:val="00E139CB"/>
    <w:rsid w:val="00E15C75"/>
    <w:rsid w:val="00E24CD2"/>
    <w:rsid w:val="00E24E38"/>
    <w:rsid w:val="00E26C7E"/>
    <w:rsid w:val="00E27D56"/>
    <w:rsid w:val="00E3089C"/>
    <w:rsid w:val="00E4048A"/>
    <w:rsid w:val="00E430C9"/>
    <w:rsid w:val="00E50537"/>
    <w:rsid w:val="00E53F2C"/>
    <w:rsid w:val="00E54E8C"/>
    <w:rsid w:val="00E55134"/>
    <w:rsid w:val="00E5666A"/>
    <w:rsid w:val="00E63E5E"/>
    <w:rsid w:val="00E64D34"/>
    <w:rsid w:val="00E708B0"/>
    <w:rsid w:val="00E7206D"/>
    <w:rsid w:val="00E74C1C"/>
    <w:rsid w:val="00E8052F"/>
    <w:rsid w:val="00E842D2"/>
    <w:rsid w:val="00E915B4"/>
    <w:rsid w:val="00E92891"/>
    <w:rsid w:val="00E96E49"/>
    <w:rsid w:val="00EA0CF3"/>
    <w:rsid w:val="00EA13F6"/>
    <w:rsid w:val="00EA27CD"/>
    <w:rsid w:val="00EA3017"/>
    <w:rsid w:val="00EB2817"/>
    <w:rsid w:val="00EB7EFF"/>
    <w:rsid w:val="00EC1CB6"/>
    <w:rsid w:val="00EC46A7"/>
    <w:rsid w:val="00ED0AB3"/>
    <w:rsid w:val="00ED45D4"/>
    <w:rsid w:val="00ED73CD"/>
    <w:rsid w:val="00ED7723"/>
    <w:rsid w:val="00EE2B26"/>
    <w:rsid w:val="00EE6D29"/>
    <w:rsid w:val="00EE73FB"/>
    <w:rsid w:val="00EF0CD5"/>
    <w:rsid w:val="00EF4676"/>
    <w:rsid w:val="00EF6C06"/>
    <w:rsid w:val="00EF6D16"/>
    <w:rsid w:val="00EF6E3E"/>
    <w:rsid w:val="00F0657D"/>
    <w:rsid w:val="00F130B5"/>
    <w:rsid w:val="00F155C1"/>
    <w:rsid w:val="00F15917"/>
    <w:rsid w:val="00F1798A"/>
    <w:rsid w:val="00F23A8D"/>
    <w:rsid w:val="00F24400"/>
    <w:rsid w:val="00F3791F"/>
    <w:rsid w:val="00F43F9E"/>
    <w:rsid w:val="00F44F75"/>
    <w:rsid w:val="00F45B69"/>
    <w:rsid w:val="00F55EF4"/>
    <w:rsid w:val="00F6074E"/>
    <w:rsid w:val="00F6441D"/>
    <w:rsid w:val="00F668CA"/>
    <w:rsid w:val="00F7099B"/>
    <w:rsid w:val="00F71A2E"/>
    <w:rsid w:val="00F863C9"/>
    <w:rsid w:val="00F93590"/>
    <w:rsid w:val="00FA00BE"/>
    <w:rsid w:val="00FA05A3"/>
    <w:rsid w:val="00FA0B5C"/>
    <w:rsid w:val="00FA2E1C"/>
    <w:rsid w:val="00FA6969"/>
    <w:rsid w:val="00FB166A"/>
    <w:rsid w:val="00FB4F2A"/>
    <w:rsid w:val="00FB5CB9"/>
    <w:rsid w:val="00FC1575"/>
    <w:rsid w:val="00FC66B6"/>
    <w:rsid w:val="00FD0ADE"/>
    <w:rsid w:val="00FD3AB9"/>
    <w:rsid w:val="00FE0CD3"/>
    <w:rsid w:val="00FE2B38"/>
    <w:rsid w:val="00FE4ED7"/>
    <w:rsid w:val="00FE6AFC"/>
    <w:rsid w:val="00FF0806"/>
    <w:rsid w:val="00FF2C6A"/>
    <w:rsid w:val="00FF3B6A"/>
    <w:rsid w:val="00FF4838"/>
    <w:rsid w:val="00FF5CE5"/>
    <w:rsid w:val="01C13D64"/>
    <w:rsid w:val="0A744F9D"/>
    <w:rsid w:val="0ED73713"/>
    <w:rsid w:val="14BB7BAC"/>
    <w:rsid w:val="26452102"/>
    <w:rsid w:val="39DC30F2"/>
    <w:rsid w:val="444D3E14"/>
    <w:rsid w:val="4B9045FA"/>
    <w:rsid w:val="4DF31BE5"/>
    <w:rsid w:val="52E96A34"/>
    <w:rsid w:val="5C65662B"/>
    <w:rsid w:val="6CE25BCE"/>
    <w:rsid w:val="74A610FA"/>
    <w:rsid w:val="7B926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20"/>
    <w:qFormat/>
    <w:uiPriority w:val="0"/>
    <w:rPr>
      <w:rFonts w:ascii="宋体" w:hAnsi="宋体" w:cs="宋体" w:eastAsiaTheme="minorEastAsia"/>
      <w:szCs w:val="22"/>
    </w:r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0"/>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9">
    <w:name w:val="Body Text First Indent"/>
    <w:basedOn w:val="3"/>
    <w:link w:val="27"/>
    <w:semiHidden/>
    <w:unhideWhenUsed/>
    <w:qFormat/>
    <w:uiPriority w:val="99"/>
    <w:pPr>
      <w:spacing w:after="120"/>
      <w:ind w:firstLine="420" w:firstLineChars="100"/>
    </w:pPr>
    <w:rPr>
      <w:rFonts w:ascii="Times New Roman" w:hAnsi="Times New Roman" w:eastAsia="宋体" w:cs="Times New Roman"/>
      <w:szCs w:val="24"/>
    </w:rPr>
  </w:style>
  <w:style w:type="table" w:styleId="11">
    <w:name w:val="Table Grid"/>
    <w:basedOn w:val="10"/>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FF"/>
      <w:u w:val="single"/>
    </w:rPr>
  </w:style>
  <w:style w:type="paragraph" w:styleId="14">
    <w:name w:val="List Paragraph"/>
    <w:basedOn w:val="1"/>
    <w:qFormat/>
    <w:uiPriority w:val="34"/>
    <w:pPr>
      <w:ind w:firstLine="420" w:firstLineChars="200"/>
    </w:pPr>
    <w:rPr>
      <w:rFonts w:ascii="Calibri" w:hAnsi="Calibri"/>
      <w:szCs w:val="22"/>
    </w:rPr>
  </w:style>
  <w:style w:type="character" w:customStyle="1" w:styleId="15">
    <w:name w:val="页眉 Char"/>
    <w:basedOn w:val="12"/>
    <w:link w:val="7"/>
    <w:qFormat/>
    <w:uiPriority w:val="99"/>
    <w:rPr>
      <w:rFonts w:ascii="Times New Roman" w:hAnsi="Times New Roman" w:eastAsia="宋体" w:cs="Times New Roman"/>
      <w:sz w:val="18"/>
      <w:szCs w:val="18"/>
    </w:rPr>
  </w:style>
  <w:style w:type="character" w:customStyle="1" w:styleId="16">
    <w:name w:val="页脚 Char"/>
    <w:basedOn w:val="12"/>
    <w:link w:val="6"/>
    <w:qFormat/>
    <w:uiPriority w:val="0"/>
    <w:rPr>
      <w:rFonts w:ascii="Times New Roman" w:hAnsi="Times New Roman" w:eastAsia="宋体" w:cs="Times New Roman"/>
      <w:sz w:val="18"/>
      <w:szCs w:val="18"/>
    </w:rPr>
  </w:style>
  <w:style w:type="character" w:customStyle="1" w:styleId="17">
    <w:name w:val="批注框文本 Char"/>
    <w:basedOn w:val="12"/>
    <w:link w:val="5"/>
    <w:semiHidden/>
    <w:qFormat/>
    <w:uiPriority w:val="99"/>
    <w:rPr>
      <w:rFonts w:ascii="Times New Roman" w:hAnsi="Times New Roman" w:eastAsia="宋体" w:cs="Times New Roman"/>
      <w:sz w:val="18"/>
      <w:szCs w:val="18"/>
    </w:rPr>
  </w:style>
  <w:style w:type="character" w:customStyle="1" w:styleId="18">
    <w:name w:val="日期 Char"/>
    <w:basedOn w:val="12"/>
    <w:link w:val="4"/>
    <w:semiHidden/>
    <w:qFormat/>
    <w:uiPriority w:val="99"/>
    <w:rPr>
      <w:rFonts w:ascii="Times New Roman" w:hAnsi="Times New Roman" w:eastAsia="宋体" w:cs="Times New Roman"/>
      <w:szCs w:val="24"/>
    </w:rPr>
  </w:style>
  <w:style w:type="paragraph" w:customStyle="1" w:styleId="19">
    <w:name w:val="Table Paragraph"/>
    <w:basedOn w:val="1"/>
    <w:qFormat/>
    <w:uiPriority w:val="1"/>
    <w:pPr>
      <w:spacing w:before="40"/>
      <w:ind w:left="210"/>
      <w:jc w:val="left"/>
    </w:pPr>
    <w:rPr>
      <w:rFonts w:ascii="Arial" w:hAnsi="Arial" w:eastAsia="Arial" w:cs="Arial"/>
      <w:sz w:val="24"/>
      <w:lang w:eastAsia="en-US" w:bidi="en-US"/>
    </w:rPr>
  </w:style>
  <w:style w:type="character" w:customStyle="1" w:styleId="20">
    <w:name w:val="正文文本 Char"/>
    <w:basedOn w:val="12"/>
    <w:link w:val="3"/>
    <w:qFormat/>
    <w:uiPriority w:val="0"/>
    <w:rPr>
      <w:rFonts w:ascii="宋体" w:hAnsi="宋体" w:cs="宋体"/>
    </w:rPr>
  </w:style>
  <w:style w:type="paragraph" w:customStyle="1" w:styleId="21">
    <w:name w:val="标题4"/>
    <w:basedOn w:val="2"/>
    <w:qFormat/>
    <w:uiPriority w:val="0"/>
    <w:pPr>
      <w:spacing w:line="372" w:lineRule="auto"/>
    </w:pPr>
    <w:rPr>
      <w:rFonts w:eastAsia="黑体" w:cs="Times New Roman" w:asciiTheme="minorHAnsi" w:hAnsiTheme="minorHAnsi"/>
      <w:bCs w:val="0"/>
      <w:szCs w:val="22"/>
    </w:rPr>
  </w:style>
  <w:style w:type="character" w:customStyle="1" w:styleId="22">
    <w:name w:val="标题 4 Char"/>
    <w:basedOn w:val="12"/>
    <w:link w:val="2"/>
    <w:semiHidden/>
    <w:qFormat/>
    <w:uiPriority w:val="9"/>
    <w:rPr>
      <w:rFonts w:asciiTheme="majorHAnsi" w:hAnsiTheme="majorHAnsi" w:eastAsiaTheme="majorEastAsia" w:cstheme="majorBidi"/>
      <w:b/>
      <w:bCs/>
      <w:sz w:val="28"/>
      <w:szCs w:val="28"/>
    </w:rPr>
  </w:style>
  <w:style w:type="character" w:customStyle="1" w:styleId="23">
    <w:name w:val="font41"/>
    <w:basedOn w:val="12"/>
    <w:qFormat/>
    <w:uiPriority w:val="0"/>
    <w:rPr>
      <w:rFonts w:ascii="Calibri" w:hAnsi="Calibri" w:cs="Calibri"/>
      <w:color w:val="000000"/>
      <w:sz w:val="21"/>
      <w:szCs w:val="21"/>
      <w:u w:val="none"/>
    </w:rPr>
  </w:style>
  <w:style w:type="paragraph" w:customStyle="1" w:styleId="24">
    <w:name w:val="DAS列表一"/>
    <w:basedOn w:val="1"/>
    <w:qFormat/>
    <w:uiPriority w:val="0"/>
    <w:pPr>
      <w:numPr>
        <w:ilvl w:val="0"/>
        <w:numId w:val="1"/>
      </w:numPr>
      <w:tabs>
        <w:tab w:val="left" w:pos="360"/>
      </w:tabs>
      <w:spacing w:line="360" w:lineRule="exact"/>
      <w:ind w:left="0" w:firstLine="0"/>
    </w:pPr>
    <w:rPr>
      <w:rFonts w:ascii="Verdana" w:hAnsi="Verdana"/>
      <w:szCs w:val="21"/>
    </w:rPr>
  </w:style>
  <w:style w:type="paragraph" w:customStyle="1" w:styleId="25">
    <w:name w:val="DAS列表二"/>
    <w:basedOn w:val="1"/>
    <w:next w:val="1"/>
    <w:qFormat/>
    <w:uiPriority w:val="0"/>
    <w:pPr>
      <w:numPr>
        <w:ilvl w:val="0"/>
        <w:numId w:val="2"/>
      </w:numPr>
      <w:tabs>
        <w:tab w:val="left" w:pos="817"/>
      </w:tabs>
      <w:spacing w:line="360" w:lineRule="exact"/>
    </w:pPr>
    <w:rPr>
      <w:rFonts w:ascii="Verdana" w:hAnsi="Verdana"/>
      <w:szCs w:val="21"/>
    </w:rPr>
  </w:style>
  <w:style w:type="paragraph" w:customStyle="1" w:styleId="26">
    <w:name w:val="_Style 22"/>
    <w:basedOn w:val="1"/>
    <w:next w:val="14"/>
    <w:qFormat/>
    <w:uiPriority w:val="34"/>
    <w:pPr>
      <w:ind w:firstLine="420" w:firstLineChars="200"/>
    </w:pPr>
    <w:rPr>
      <w:rFonts w:ascii="Calibri" w:hAnsi="Calibri"/>
      <w:szCs w:val="22"/>
    </w:rPr>
  </w:style>
  <w:style w:type="character" w:customStyle="1" w:styleId="27">
    <w:name w:val="正文首行缩进 Char"/>
    <w:basedOn w:val="20"/>
    <w:link w:val="9"/>
    <w:semiHidden/>
    <w:qFormat/>
    <w:uiPriority w:val="99"/>
    <w:rPr>
      <w:rFonts w:ascii="Times New Roman" w:hAnsi="Times New Roman" w:eastAsia="宋体" w:cs="Times New Roman"/>
      <w:szCs w:val="24"/>
    </w:rPr>
  </w:style>
  <w:style w:type="character" w:customStyle="1" w:styleId="28">
    <w:name w:val="font12"/>
    <w:basedOn w:val="12"/>
    <w:qFormat/>
    <w:uiPriority w:val="0"/>
    <w:rPr>
      <w:rFonts w:hint="eastAsia" w:ascii="宋体" w:hAnsi="宋体" w:eastAsia="宋体" w:cs="宋体"/>
      <w:color w:val="000000"/>
      <w:sz w:val="20"/>
      <w:szCs w:val="20"/>
      <w:u w:val="none"/>
    </w:rPr>
  </w:style>
  <w:style w:type="character" w:customStyle="1" w:styleId="29">
    <w:name w:val="font81"/>
    <w:basedOn w:val="12"/>
    <w:qFormat/>
    <w:uiPriority w:val="0"/>
    <w:rPr>
      <w:rFonts w:hint="default" w:ascii="Calibri" w:hAnsi="Calibri" w:cs="Calibri"/>
      <w:color w:val="000000"/>
      <w:sz w:val="20"/>
      <w:szCs w:val="20"/>
      <w:u w:val="none"/>
    </w:rPr>
  </w:style>
  <w:style w:type="character" w:customStyle="1" w:styleId="30">
    <w:name w:val="font91"/>
    <w:basedOn w:val="12"/>
    <w:qFormat/>
    <w:uiPriority w:val="0"/>
    <w:rPr>
      <w:rFonts w:ascii="Calibri" w:hAnsi="Calibri" w:cs="Calibri"/>
      <w:b/>
      <w:color w:val="000000"/>
      <w:sz w:val="20"/>
      <w:szCs w:val="20"/>
      <w:u w:val="none"/>
    </w:rPr>
  </w:style>
  <w:style w:type="character" w:customStyle="1" w:styleId="31">
    <w:name w:val="font21"/>
    <w:basedOn w:val="12"/>
    <w:qFormat/>
    <w:uiPriority w:val="0"/>
    <w:rPr>
      <w:rFonts w:hint="default" w:ascii="Calibri" w:hAnsi="Calibri" w:cs="Calibri"/>
      <w:color w:val="000000"/>
      <w:sz w:val="20"/>
      <w:szCs w:val="20"/>
      <w:u w:val="none"/>
    </w:rPr>
  </w:style>
  <w:style w:type="character" w:customStyle="1" w:styleId="32">
    <w:name w:val="font111"/>
    <w:basedOn w:val="12"/>
    <w:qFormat/>
    <w:uiPriority w:val="0"/>
    <w:rPr>
      <w:rFonts w:hint="eastAsia" w:ascii="宋体" w:hAnsi="宋体" w:eastAsia="宋体" w:cs="宋体"/>
      <w:color w:val="000000"/>
      <w:sz w:val="20"/>
      <w:szCs w:val="20"/>
      <w:u w:val="none"/>
    </w:rPr>
  </w:style>
  <w:style w:type="character" w:customStyle="1" w:styleId="33">
    <w:name w:val="font31"/>
    <w:basedOn w:val="12"/>
    <w:qFormat/>
    <w:uiPriority w:val="0"/>
    <w:rPr>
      <w:rFonts w:hint="eastAsia" w:ascii="宋体" w:hAnsi="宋体" w:eastAsia="宋体" w:cs="宋体"/>
      <w:color w:val="000000"/>
      <w:sz w:val="20"/>
      <w:szCs w:val="20"/>
      <w:u w:val="none"/>
    </w:rPr>
  </w:style>
  <w:style w:type="paragraph" w:customStyle="1" w:styleId="34">
    <w:name w:val="_Style 32"/>
    <w:basedOn w:val="1"/>
    <w:next w:val="14"/>
    <w:qFormat/>
    <w:uiPriority w:val="34"/>
    <w:pPr>
      <w:ind w:firstLine="420" w:firstLineChars="200"/>
    </w:pPr>
    <w:rPr>
      <w:rFonts w:ascii="Calibri" w:hAnsi="Calibri"/>
      <w:szCs w:val="22"/>
    </w:rPr>
  </w:style>
  <w:style w:type="paragraph" w:customStyle="1" w:styleId="35">
    <w:name w:val="列出段落1"/>
    <w:basedOn w:val="1"/>
    <w:qFormat/>
    <w:uiPriority w:val="0"/>
    <w:pPr>
      <w:ind w:firstLine="420" w:firstLineChars="200"/>
    </w:pPr>
    <w:rPr>
      <w:rFonts w:ascii="Calibri" w:hAnsi="Calibri"/>
      <w:szCs w:val="22"/>
    </w:rPr>
  </w:style>
  <w:style w:type="paragraph" w:customStyle="1" w:styleId="36">
    <w:name w:val="ht2"/>
    <w:basedOn w:val="1"/>
    <w:qFormat/>
    <w:uiPriority w:val="0"/>
    <w:pPr>
      <w:widowControl/>
      <w:numPr>
        <w:ilvl w:val="1"/>
        <w:numId w:val="1"/>
      </w:numPr>
      <w:spacing w:line="300" w:lineRule="auto"/>
      <w:outlineLvl w:val="2"/>
    </w:pPr>
    <w:rPr>
      <w:b/>
      <w:sz w:val="24"/>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27E1E9-6BB8-4BBF-9742-4800BE6B581E}">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176</Words>
  <Characters>1009</Characters>
  <Lines>8</Lines>
  <Paragraphs>2</Paragraphs>
  <TotalTime>0</TotalTime>
  <ScaleCrop>false</ScaleCrop>
  <LinksUpToDate>false</LinksUpToDate>
  <CharactersWithSpaces>1183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2019-08-26T11:13:00Z</dcterms:created>
  <dc:creator>USER-</dc:creator>
  <cp:lastModifiedBy>图图</cp:lastModifiedBy>
  <cp:lastPrinted>2019-08-23T03:09:00Z</cp:lastPrinted>
  <dcterms:modified xsi:type="dcterms:W3CDTF">2020-10-15T03:54:27Z</dcterms:modified>
  <cp:revision>614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