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询价单（XJ2020-</w:t>
      </w:r>
      <w:r>
        <w:rPr>
          <w:rFonts w:hint="eastAsia" w:ascii="宋体" w:hAnsi="宋体" w:cs="宋体"/>
          <w:b/>
          <w:kern w:val="0"/>
          <w:sz w:val="32"/>
          <w:szCs w:val="32"/>
          <w:lang w:val="en-US" w:eastAsia="zh-CN"/>
        </w:rPr>
        <w:t>209</w:t>
      </w:r>
      <w:r>
        <w:rPr>
          <w:rFonts w:hint="eastAsia" w:ascii="宋体" w:hAnsi="宋体" w:cs="宋体"/>
          <w:b/>
          <w:kern w:val="0"/>
          <w:sz w:val="32"/>
          <w:szCs w:val="32"/>
        </w:rPr>
        <w:t>）</w:t>
      </w:r>
    </w:p>
    <w:p>
      <w:pPr>
        <w:ind w:left="57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一、采购内容：(</w:t>
      </w:r>
      <w:r>
        <w:rPr>
          <w:rFonts w:hint="eastAsia" w:asciiTheme="minorEastAsia" w:hAnsiTheme="minorEastAsia" w:eastAsiaTheme="minorEastAsia"/>
          <w:sz w:val="28"/>
          <w:szCs w:val="28"/>
          <w:lang w:val="en-US" w:eastAsia="zh-CN"/>
        </w:rPr>
        <w:t>147</w:t>
      </w:r>
      <w:r>
        <w:rPr>
          <w:rFonts w:hint="eastAsia" w:asciiTheme="minorEastAsia" w:hAnsiTheme="minorEastAsia" w:eastAsiaTheme="minorEastAsia"/>
          <w:sz w:val="28"/>
          <w:szCs w:val="28"/>
          <w:lang w:val="zh-TW"/>
        </w:rPr>
        <w:t>)</w:t>
      </w:r>
    </w:p>
    <w:tbl>
      <w:tblPr>
        <w:tblStyle w:val="1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1145"/>
        <w:gridCol w:w="496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23" w:type="dxa"/>
            <w:vAlign w:val="center"/>
          </w:tcPr>
          <w:p>
            <w:pPr>
              <w:jc w:val="center"/>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序号</w:t>
            </w:r>
          </w:p>
        </w:tc>
        <w:tc>
          <w:tcPr>
            <w:tcW w:w="1145" w:type="dxa"/>
            <w:vAlign w:val="center"/>
          </w:tcPr>
          <w:p>
            <w:pPr>
              <w:jc w:val="center"/>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名称</w:t>
            </w:r>
          </w:p>
        </w:tc>
        <w:tc>
          <w:tcPr>
            <w:tcW w:w="4961" w:type="dxa"/>
            <w:vAlign w:val="center"/>
          </w:tcPr>
          <w:p>
            <w:pPr>
              <w:jc w:val="center"/>
              <w:rPr>
                <w:rFonts w:hint="eastAsia" w:asciiTheme="majorEastAsia" w:hAnsiTheme="majorEastAsia" w:eastAsiaTheme="majorEastAsia" w:cstheme="majorEastAsia"/>
                <w:sz w:val="24"/>
                <w:highlight w:val="none"/>
                <w:lang w:val="en-US" w:eastAsia="zh-CN"/>
              </w:rPr>
            </w:pPr>
            <w:r>
              <w:rPr>
                <w:rFonts w:hint="eastAsia" w:asciiTheme="majorEastAsia" w:hAnsiTheme="majorEastAsia" w:eastAsiaTheme="majorEastAsia" w:cstheme="majorEastAsia"/>
                <w:sz w:val="24"/>
                <w:highlight w:val="none"/>
                <w:lang w:val="en-US" w:eastAsia="zh-CN"/>
              </w:rPr>
              <w:t>技术参数</w:t>
            </w:r>
          </w:p>
        </w:tc>
        <w:tc>
          <w:tcPr>
            <w:tcW w:w="850" w:type="dxa"/>
            <w:vAlign w:val="center"/>
          </w:tcPr>
          <w:p>
            <w:pPr>
              <w:jc w:val="center"/>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数量</w:t>
            </w:r>
          </w:p>
        </w:tc>
        <w:tc>
          <w:tcPr>
            <w:tcW w:w="1276" w:type="dxa"/>
            <w:vAlign w:val="center"/>
          </w:tcPr>
          <w:p>
            <w:pPr>
              <w:jc w:val="center"/>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hint="eastAsia" w:asciiTheme="majorEastAsia" w:hAnsiTheme="majorEastAsia" w:eastAsiaTheme="majorEastAsia" w:cstheme="majorEastAsia"/>
                <w:kern w:val="2"/>
                <w:sz w:val="21"/>
                <w:szCs w:val="21"/>
                <w:highlight w:val="none"/>
                <w:lang w:val="zh-TW" w:eastAsia="zh-CN" w:bidi="ar-SA"/>
              </w:rPr>
            </w:pPr>
            <w:r>
              <w:rPr>
                <w:rFonts w:hint="eastAsia" w:asciiTheme="majorEastAsia" w:hAnsiTheme="majorEastAsia" w:eastAsiaTheme="majorEastAsia" w:cstheme="majorEastAsia"/>
                <w:szCs w:val="21"/>
                <w:highlight w:val="none"/>
                <w:lang w:val="zh-TW"/>
              </w:rPr>
              <w:t>1</w:t>
            </w:r>
          </w:p>
        </w:tc>
        <w:tc>
          <w:tcPr>
            <w:tcW w:w="1145" w:type="dxa"/>
            <w:vAlign w:val="center"/>
          </w:tcPr>
          <w:p>
            <w:pPr>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电动跑台</w:t>
            </w:r>
          </w:p>
        </w:tc>
        <w:tc>
          <w:tcPr>
            <w:tcW w:w="4961" w:type="dxa"/>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屏幕尺寸32’,跑带宽度56cm及以上，电动坡度调节，承重150kg以上，可持续输出马力4hp及以上，马达类型：交流，马达持续工作时间3h以上</w:t>
            </w:r>
          </w:p>
        </w:tc>
        <w:tc>
          <w:tcPr>
            <w:tcW w:w="850" w:type="dxa"/>
            <w:vAlign w:val="center"/>
          </w:tcPr>
          <w:p>
            <w:pPr>
              <w:snapToGrid w:val="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1</w:t>
            </w:r>
          </w:p>
        </w:tc>
        <w:tc>
          <w:tcPr>
            <w:tcW w:w="1276" w:type="dxa"/>
            <w:vMerge w:val="restart"/>
            <w:vAlign w:val="center"/>
          </w:tcPr>
          <w:p>
            <w:pPr>
              <w:jc w:val="center"/>
              <w:rPr>
                <w:rFonts w:hint="eastAsia" w:asciiTheme="majorEastAsia" w:hAnsiTheme="majorEastAsia" w:eastAsiaTheme="majorEastAsia" w:cstheme="majorEastAsia"/>
                <w:sz w:val="24"/>
                <w:highlight w:val="none"/>
              </w:rPr>
            </w:pPr>
            <w:r>
              <w:rPr>
                <w:rFonts w:hint="eastAsia" w:asciiTheme="majorEastAsia" w:hAnsiTheme="majorEastAsia" w:eastAsiaTheme="majorEastAsia" w:cstheme="majorEastAsia"/>
                <w:sz w:val="24"/>
                <w:highlight w:val="none"/>
              </w:rPr>
              <w:t>184781元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2</w:t>
            </w:r>
          </w:p>
        </w:tc>
        <w:tc>
          <w:tcPr>
            <w:tcW w:w="1145" w:type="dxa"/>
            <w:vAlign w:val="center"/>
          </w:tcPr>
          <w:p>
            <w:pPr>
              <w:spacing w:line="340" w:lineRule="exact"/>
              <w:rPr>
                <w:rFonts w:hint="eastAsia" w:asciiTheme="majorEastAsia" w:hAnsiTheme="majorEastAsia" w:eastAsiaTheme="majorEastAsia" w:cstheme="majorEastAsia"/>
                <w:kern w:val="2"/>
                <w:sz w:val="21"/>
                <w:szCs w:val="21"/>
                <w:highlight w:val="none"/>
                <w:lang w:val="zh-TW" w:eastAsia="zh-CN" w:bidi="ar-SA"/>
              </w:rPr>
            </w:pPr>
            <w:r>
              <w:rPr>
                <w:rFonts w:hint="eastAsia" w:asciiTheme="majorEastAsia" w:hAnsiTheme="majorEastAsia" w:eastAsiaTheme="majorEastAsia" w:cstheme="majorEastAsia"/>
                <w:szCs w:val="21"/>
                <w:highlight w:val="none"/>
                <w:lang w:val="zh-TW"/>
              </w:rPr>
              <w:t>背靠式自行车</w:t>
            </w:r>
          </w:p>
        </w:tc>
        <w:tc>
          <w:tcPr>
            <w:tcW w:w="4961" w:type="dxa"/>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有扶手，插电式，飞轮材质：实心铁，飞轮重量13-14kg，阻力调节：电动磁控</w:t>
            </w:r>
          </w:p>
        </w:tc>
        <w:tc>
          <w:tcPr>
            <w:tcW w:w="850" w:type="dxa"/>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523" w:type="dxa"/>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3</w:t>
            </w:r>
          </w:p>
        </w:tc>
        <w:tc>
          <w:tcPr>
            <w:tcW w:w="1145" w:type="dxa"/>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无动力跑台（曲面运动轨迹）</w:t>
            </w:r>
          </w:p>
        </w:tc>
        <w:tc>
          <w:tcPr>
            <w:tcW w:w="4961" w:type="dxa"/>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5’LCD显示，跑带：合金铝板橡胶包覆履带，训练阻级强度4级，2个升降移动轮，4个水平调节功能，有效跑步面积：</w:t>
            </w:r>
            <w:r>
              <w:rPr>
                <w:rFonts w:hint="eastAsia" w:asciiTheme="majorEastAsia" w:hAnsiTheme="majorEastAsia" w:eastAsiaTheme="majorEastAsia" w:cstheme="majorEastAsia"/>
                <w:szCs w:val="21"/>
                <w:highlight w:val="none"/>
                <w:lang w:val="en-US" w:eastAsia="zh-CN"/>
              </w:rPr>
              <w:t>≥</w:t>
            </w:r>
            <w:r>
              <w:rPr>
                <w:rFonts w:hint="eastAsia" w:asciiTheme="majorEastAsia" w:hAnsiTheme="majorEastAsia" w:eastAsiaTheme="majorEastAsia" w:cstheme="majorEastAsia"/>
                <w:szCs w:val="21"/>
                <w:highlight w:val="none"/>
              </w:rPr>
              <w:t>W48cm×L160cm，可持续输出马力1hp-2hp，马达类型直流，马达持续工作时长</w:t>
            </w:r>
            <w:r>
              <w:rPr>
                <w:rFonts w:hint="eastAsia" w:asciiTheme="majorEastAsia" w:hAnsiTheme="majorEastAsia" w:eastAsiaTheme="majorEastAsia" w:cstheme="majorEastAsia"/>
                <w:szCs w:val="21"/>
                <w:highlight w:val="none"/>
                <w:lang w:val="en-US" w:eastAsia="zh-CN"/>
              </w:rPr>
              <w:t>≥</w:t>
            </w:r>
            <w:r>
              <w:rPr>
                <w:rFonts w:hint="eastAsia" w:asciiTheme="majorEastAsia" w:hAnsiTheme="majorEastAsia" w:eastAsiaTheme="majorEastAsia" w:cstheme="majorEastAsia"/>
                <w:szCs w:val="21"/>
                <w:highlight w:val="none"/>
              </w:rPr>
              <w:t>1h</w:t>
            </w:r>
          </w:p>
        </w:tc>
        <w:tc>
          <w:tcPr>
            <w:tcW w:w="850" w:type="dxa"/>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4</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推胸举肩训练器</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适用人数1人，力量训练器</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5</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成人专业压腿杆单层可移动4米</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把杆长度4m，可移动</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4</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6</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乒乓球发球机</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发球模式4种，出球旋转：上旋球、下旋球、左侧旋球、左侧上旋球、左侧下旋球、右侧旋球、右侧上旋球、右侧下旋球、不旋球共9种旋转球；出球频率：30-100球/分钟；出球速度：5-50M/S；侧旋转角度：+-45度，自动回收</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7</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多功能综合训练机</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高精度滑轮组，铁件表面抛丸去油、除锈，提供全身肌肉训练，适用1人</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8</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哑铃套装</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表面环保PVC，包胶哑铃，哑铃重量2.5kg、5kg、7.5kg、10kg</w:t>
            </w:r>
            <w:r>
              <w:rPr>
                <w:rFonts w:hint="eastAsia" w:asciiTheme="majorEastAsia" w:hAnsiTheme="majorEastAsia" w:eastAsiaTheme="majorEastAsia" w:cstheme="majorEastAsia"/>
                <w:szCs w:val="21"/>
                <w:highlight w:val="none"/>
                <w:lang w:eastAsia="zh-CN"/>
              </w:rPr>
              <w:t>（各</w:t>
            </w:r>
            <w:r>
              <w:rPr>
                <w:rFonts w:hint="eastAsia" w:asciiTheme="majorEastAsia" w:hAnsiTheme="majorEastAsia" w:eastAsiaTheme="majorEastAsia" w:cstheme="majorEastAsia"/>
                <w:szCs w:val="21"/>
                <w:highlight w:val="none"/>
                <w:lang w:val="en-US" w:eastAsia="zh-CN"/>
              </w:rPr>
              <w:t>2个</w:t>
            </w:r>
            <w:r>
              <w:rPr>
                <w:rFonts w:hint="eastAsia" w:asciiTheme="majorEastAsia" w:hAnsiTheme="majorEastAsia" w:eastAsiaTheme="majorEastAsia" w:cstheme="majorEastAsia"/>
                <w:szCs w:val="21"/>
                <w:highlight w:val="none"/>
                <w:lang w:eastAsia="zh-CN"/>
              </w:rPr>
              <w:t>），</w:t>
            </w:r>
            <w:r>
              <w:rPr>
                <w:rFonts w:hint="eastAsia" w:asciiTheme="majorEastAsia" w:hAnsiTheme="majorEastAsia" w:eastAsiaTheme="majorEastAsia" w:cstheme="majorEastAsia"/>
                <w:szCs w:val="21"/>
                <w:highlight w:val="none"/>
                <w:lang w:val="en-US" w:eastAsia="zh-CN"/>
              </w:rPr>
              <w:t>配套</w:t>
            </w:r>
            <w:r>
              <w:rPr>
                <w:rFonts w:hint="eastAsia" w:asciiTheme="majorEastAsia" w:hAnsiTheme="majorEastAsia" w:eastAsiaTheme="majorEastAsia" w:cstheme="majorEastAsia"/>
                <w:szCs w:val="21"/>
                <w:highlight w:val="none"/>
              </w:rPr>
              <w:t>哑铃架</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9</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筋膜枪筋摩放松器</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lang w:val="zh-TW"/>
              </w:rPr>
              <w:t>高频静音肌筋膜冲击，频率</w:t>
            </w:r>
            <w:r>
              <w:rPr>
                <w:rFonts w:hint="eastAsia" w:asciiTheme="majorEastAsia" w:hAnsiTheme="majorEastAsia" w:eastAsiaTheme="majorEastAsia" w:cstheme="majorEastAsia"/>
                <w:szCs w:val="21"/>
                <w:highlight w:val="none"/>
              </w:rPr>
              <w:t>1800/2400/3200Hz,六按摩头，电池续航</w:t>
            </w:r>
            <w:r>
              <w:rPr>
                <w:rFonts w:hint="eastAsia" w:asciiTheme="majorEastAsia" w:hAnsiTheme="majorEastAsia" w:eastAsiaTheme="majorEastAsia" w:cstheme="majorEastAsia"/>
                <w:szCs w:val="21"/>
                <w:highlight w:val="none"/>
                <w:lang w:val="en-US" w:eastAsia="zh-CN"/>
              </w:rPr>
              <w:t>≥</w:t>
            </w:r>
            <w:r>
              <w:rPr>
                <w:rFonts w:hint="eastAsia" w:asciiTheme="majorEastAsia" w:hAnsiTheme="majorEastAsia" w:eastAsiaTheme="majorEastAsia" w:cstheme="majorEastAsia"/>
                <w:szCs w:val="21"/>
                <w:highlight w:val="none"/>
              </w:rPr>
              <w:t>4h，强度调节3档</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2</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10</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篮球</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7号球，标准男子比赛用球：重量600-650g，圆周75-76cm，直径24.6cm，内胆（丁基橡胶）；中胎（生胶），材料（zk超纤革）</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10</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11</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排球</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5号比赛用球，防滑表皮，防漏气门，材质（乳胶内胆+橡胶内胆），圆周为65~67厘米，重量260~280克,气压0.40~0.45千克/平方厘米</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10</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12</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足球</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5号成人比赛用球，外层涂PU，圆周约70cm，</w:t>
            </w:r>
            <w:r>
              <w:rPr>
                <w:rFonts w:hint="eastAsia" w:asciiTheme="majorEastAsia" w:hAnsiTheme="majorEastAsia" w:eastAsiaTheme="majorEastAsia" w:cstheme="majorEastAsia"/>
                <w:szCs w:val="21"/>
                <w:highlight w:val="none"/>
                <w:lang w:val="zh-TW"/>
              </w:rPr>
              <w:t>直径约21.5</w:t>
            </w:r>
            <w:r>
              <w:rPr>
                <w:rFonts w:hint="eastAsia" w:asciiTheme="majorEastAsia" w:hAnsiTheme="majorEastAsia" w:eastAsiaTheme="majorEastAsia" w:cstheme="majorEastAsia"/>
                <w:szCs w:val="21"/>
                <w:highlight w:val="none"/>
              </w:rPr>
              <w:t>cm，重量约420g左右，防水处理</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8</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13</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乒乓球</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乒乓球</w:t>
            </w:r>
            <w:r>
              <w:rPr>
                <w:rFonts w:hint="eastAsia" w:asciiTheme="majorEastAsia" w:hAnsiTheme="majorEastAsia" w:eastAsiaTheme="majorEastAsia" w:cstheme="majorEastAsia"/>
                <w:szCs w:val="21"/>
                <w:highlight w:val="none"/>
                <w:lang w:val="zh-TW"/>
              </w:rPr>
              <w:t>直径40毫米，重量2.53-2.70克。</w:t>
            </w:r>
            <w:r>
              <w:rPr>
                <w:rFonts w:hint="eastAsia" w:asciiTheme="majorEastAsia" w:hAnsiTheme="majorEastAsia" w:eastAsiaTheme="majorEastAsia" w:cstheme="majorEastAsia"/>
                <w:szCs w:val="21"/>
                <w:highlight w:val="none"/>
              </w:rPr>
              <w:t>每盒10只</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100</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14</w:t>
            </w:r>
          </w:p>
        </w:tc>
        <w:tc>
          <w:tcPr>
            <w:tcW w:w="0" w:type="auto"/>
            <w:vAlign w:val="center"/>
          </w:tcPr>
          <w:p>
            <w:pPr>
              <w:spacing w:line="3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羽毛球</w:t>
            </w:r>
          </w:p>
        </w:tc>
        <w:tc>
          <w:tcPr>
            <w:tcW w:w="0" w:type="auto"/>
            <w:vAlign w:val="center"/>
          </w:tcPr>
          <w:p>
            <w:pPr>
              <w:pStyle w:val="14"/>
              <w:snapToGrid w:val="0"/>
              <w:ind w:firstLine="0" w:firstLineChars="0"/>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5号</w:t>
            </w:r>
            <w:r>
              <w:rPr>
                <w:rFonts w:hint="eastAsia" w:asciiTheme="majorEastAsia" w:hAnsiTheme="majorEastAsia" w:eastAsiaTheme="majorEastAsia" w:cstheme="majorEastAsia"/>
                <w:szCs w:val="21"/>
                <w:highlight w:val="none"/>
                <w:lang w:val="zh-TW"/>
              </w:rPr>
              <w:t>羽毛球白头，白托球的软木，直径应为25毫米， 扎16根羽毛。</w:t>
            </w:r>
            <w:r>
              <w:rPr>
                <w:rFonts w:hint="eastAsia" w:asciiTheme="majorEastAsia" w:hAnsiTheme="majorEastAsia" w:eastAsiaTheme="majorEastAsia" w:cstheme="majorEastAsia"/>
                <w:szCs w:val="21"/>
                <w:highlight w:val="none"/>
              </w:rPr>
              <w:t>每盒12只</w:t>
            </w:r>
          </w:p>
        </w:tc>
        <w:tc>
          <w:tcPr>
            <w:tcW w:w="0" w:type="auto"/>
            <w:vAlign w:val="center"/>
          </w:tcPr>
          <w:p>
            <w:pPr>
              <w:snapToGrid w:val="0"/>
              <w:spacing w:line="440" w:lineRule="exact"/>
              <w:rPr>
                <w:rFonts w:hint="eastAsia" w:asciiTheme="majorEastAsia" w:hAnsiTheme="majorEastAsia" w:eastAsiaTheme="majorEastAsia" w:cstheme="majorEastAsia"/>
                <w:kern w:val="2"/>
                <w:sz w:val="21"/>
                <w:szCs w:val="21"/>
                <w:highlight w:val="none"/>
                <w:lang w:val="en-US" w:eastAsia="zh-CN" w:bidi="ar-SA"/>
              </w:rPr>
            </w:pPr>
            <w:r>
              <w:rPr>
                <w:rFonts w:hint="eastAsia" w:asciiTheme="majorEastAsia" w:hAnsiTheme="majorEastAsia" w:eastAsiaTheme="majorEastAsia" w:cstheme="majorEastAsia"/>
                <w:szCs w:val="21"/>
                <w:highlight w:val="none"/>
              </w:rPr>
              <w:t>55</w:t>
            </w:r>
          </w:p>
        </w:tc>
        <w:tc>
          <w:tcPr>
            <w:tcW w:w="1276" w:type="dxa"/>
            <w:vMerge w:val="continue"/>
            <w:vAlign w:val="center"/>
          </w:tcPr>
          <w:p>
            <w:pPr>
              <w:jc w:val="center"/>
              <w:rPr>
                <w:rFonts w:hint="eastAsia" w:asciiTheme="majorEastAsia" w:hAnsiTheme="majorEastAsia" w:eastAsiaTheme="majorEastAsia" w:cstheme="majorEastAsia"/>
                <w:sz w:val="24"/>
                <w:highlight w:val="none"/>
              </w:rPr>
            </w:pPr>
          </w:p>
        </w:tc>
      </w:tr>
    </w:tbl>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（1）</w:t>
      </w:r>
      <w:r>
        <w:rPr>
          <w:rFonts w:hint="eastAsia" w:ascii="仿宋" w:hAnsi="仿宋" w:eastAsia="仿宋"/>
          <w:sz w:val="28"/>
          <w:szCs w:val="28"/>
          <w:highlight w:val="none"/>
          <w:lang w:val="zh-TW" w:eastAsia="zh-TW"/>
        </w:rPr>
        <w:t>验收标准：</w:t>
      </w:r>
      <w:r>
        <w:rPr>
          <w:rFonts w:hint="eastAsia" w:ascii="仿宋" w:hAnsi="仿宋" w:eastAsia="仿宋"/>
          <w:sz w:val="28"/>
          <w:szCs w:val="28"/>
          <w:highlight w:val="none"/>
        </w:rPr>
        <w:t>以技术参数为标准，组织人员验收。</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（2）</w:t>
      </w:r>
      <w:r>
        <w:rPr>
          <w:rFonts w:hint="eastAsia" w:ascii="仿宋" w:hAnsi="仿宋" w:eastAsia="仿宋"/>
          <w:sz w:val="28"/>
          <w:szCs w:val="28"/>
          <w:highlight w:val="none"/>
          <w:lang w:val="zh-TW" w:eastAsia="zh-TW"/>
        </w:rPr>
        <w:t>质保期：</w:t>
      </w:r>
      <w:r>
        <w:rPr>
          <w:rFonts w:hint="eastAsia" w:ascii="仿宋" w:hAnsi="仿宋" w:eastAsia="仿宋"/>
          <w:sz w:val="28"/>
          <w:szCs w:val="28"/>
          <w:highlight w:val="none"/>
        </w:rPr>
        <w:t>1年</w:t>
      </w:r>
    </w:p>
    <w:p>
      <w:pPr>
        <w:snapToGrid w:val="0"/>
        <w:spacing w:line="440" w:lineRule="exact"/>
        <w:ind w:firstLine="560" w:firstLineChars="200"/>
        <w:rPr>
          <w:rFonts w:ascii="仿宋" w:hAnsi="仿宋" w:eastAsia="仿宋"/>
          <w:sz w:val="28"/>
          <w:szCs w:val="28"/>
          <w:highlight w:val="none"/>
        </w:rPr>
      </w:pPr>
      <w:r>
        <w:rPr>
          <w:rFonts w:hint="eastAsia" w:ascii="仿宋" w:hAnsi="仿宋" w:eastAsia="仿宋"/>
          <w:sz w:val="28"/>
          <w:szCs w:val="28"/>
          <w:highlight w:val="none"/>
          <w:lang w:val="zh-TW"/>
        </w:rPr>
        <w:t>（3）</w:t>
      </w:r>
      <w:r>
        <w:rPr>
          <w:rFonts w:hint="eastAsia" w:ascii="仿宋" w:hAnsi="仿宋" w:eastAsia="仿宋"/>
          <w:sz w:val="28"/>
          <w:szCs w:val="28"/>
          <w:highlight w:val="none"/>
          <w:lang w:val="zh-TW" w:eastAsia="zh-TW"/>
        </w:rPr>
        <w:t>售后服务：</w:t>
      </w:r>
      <w:r>
        <w:rPr>
          <w:rFonts w:hint="eastAsia" w:ascii="仿宋" w:hAnsi="仿宋" w:eastAsia="仿宋"/>
          <w:sz w:val="28"/>
          <w:szCs w:val="28"/>
        </w:rPr>
        <w:t>负责安装调试，使用培训</w:t>
      </w:r>
    </w:p>
    <w:p>
      <w:pPr>
        <w:snapToGrid w:val="0"/>
        <w:spacing w:line="440" w:lineRule="exact"/>
        <w:ind w:firstLine="560" w:firstLineChars="200"/>
        <w:rPr>
          <w:rFonts w:hint="eastAsia" w:ascii="仿宋" w:hAnsi="仿宋" w:eastAsia="仿宋"/>
          <w:sz w:val="28"/>
          <w:szCs w:val="28"/>
          <w:highlight w:val="none"/>
          <w:lang w:val="zh-TW" w:eastAsia="zh-CN"/>
        </w:rPr>
      </w:pPr>
      <w:r>
        <w:rPr>
          <w:rFonts w:hint="eastAsia" w:ascii="仿宋" w:hAnsi="仿宋" w:eastAsia="仿宋"/>
          <w:sz w:val="28"/>
          <w:szCs w:val="28"/>
          <w:highlight w:val="none"/>
          <w:lang w:val="zh-TW"/>
        </w:rPr>
        <w:t>（4）</w:t>
      </w:r>
      <w:r>
        <w:rPr>
          <w:rFonts w:hint="eastAsia" w:ascii="仿宋" w:hAnsi="仿宋" w:eastAsia="仿宋"/>
          <w:sz w:val="28"/>
          <w:szCs w:val="28"/>
          <w:highlight w:val="none"/>
          <w:lang w:val="zh-TW" w:eastAsia="zh-TW"/>
        </w:rPr>
        <w:t>付款方式：签订合同时乙方向甲方支付中标金额的5%作为履约保证金，供货完毕经验收合格后一次性支付中标金额100%的款项，5%的履约保证金转为质保金，质保期满后无息返还</w:t>
      </w:r>
      <w:r>
        <w:rPr>
          <w:rFonts w:hint="eastAsia" w:ascii="仿宋" w:hAnsi="仿宋" w:eastAsia="仿宋"/>
          <w:sz w:val="28"/>
          <w:szCs w:val="28"/>
          <w:highlight w:val="none"/>
          <w:lang w:val="zh-TW" w:eastAsia="zh-CN"/>
        </w:rPr>
        <w:t>。</w:t>
      </w:r>
    </w:p>
    <w:p>
      <w:pPr>
        <w:snapToGrid w:val="0"/>
        <w:spacing w:line="44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（5）</w:t>
      </w:r>
      <w:r>
        <w:rPr>
          <w:rFonts w:hint="eastAsia" w:ascii="仿宋" w:hAnsi="仿宋" w:eastAsia="仿宋"/>
          <w:sz w:val="28"/>
          <w:szCs w:val="28"/>
          <w:highlight w:val="none"/>
          <w:lang w:val="zh-TW" w:eastAsia="zh-TW"/>
        </w:rPr>
        <w:t>交货期：</w:t>
      </w:r>
      <w:r>
        <w:rPr>
          <w:rFonts w:hint="eastAsia" w:ascii="仿宋" w:hAnsi="仿宋" w:eastAsia="仿宋"/>
          <w:sz w:val="28"/>
          <w:szCs w:val="28"/>
          <w:highlight w:val="none"/>
          <w:lang w:val="en-US" w:eastAsia="zh-CN"/>
        </w:rPr>
        <w:t>中标通知书下达30日内</w:t>
      </w:r>
    </w:p>
    <w:p>
      <w:pPr>
        <w:snapToGrid w:val="0"/>
        <w:spacing w:line="440" w:lineRule="exact"/>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lang w:val="zh-TW"/>
        </w:rPr>
        <w:t>（6）</w:t>
      </w:r>
      <w:r>
        <w:rPr>
          <w:rFonts w:hint="eastAsia" w:ascii="仿宋" w:hAnsi="仿宋" w:eastAsia="仿宋"/>
          <w:sz w:val="28"/>
          <w:szCs w:val="28"/>
          <w:highlight w:val="none"/>
          <w:lang w:val="zh-TW" w:eastAsia="zh-TW"/>
        </w:rPr>
        <w:t>交货地点：</w:t>
      </w:r>
      <w:r>
        <w:rPr>
          <w:rFonts w:hint="eastAsia" w:ascii="仿宋" w:hAnsi="仿宋" w:eastAsia="仿宋"/>
          <w:sz w:val="28"/>
          <w:szCs w:val="28"/>
          <w:highlight w:val="none"/>
        </w:rPr>
        <w:t>石河子大学</w:t>
      </w:r>
      <w:r>
        <w:rPr>
          <w:rFonts w:hint="eastAsia" w:ascii="仿宋" w:hAnsi="仿宋" w:eastAsia="仿宋"/>
          <w:sz w:val="28"/>
          <w:szCs w:val="28"/>
          <w:highlight w:val="none"/>
          <w:lang w:val="en-US" w:eastAsia="zh-CN"/>
        </w:rPr>
        <w:t>机电学院</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lang w:val="zh-TW"/>
        </w:rPr>
        <w:t>3、各项证</w:t>
      </w:r>
      <w:r>
        <w:rPr>
          <w:rFonts w:hint="eastAsia" w:asciiTheme="minorEastAsia" w:hAnsiTheme="minorEastAsia" w:eastAsiaTheme="minorEastAsia"/>
          <w:b/>
          <w:sz w:val="28"/>
          <w:szCs w:val="28"/>
          <w:highlight w:val="none"/>
          <w:lang w:val="zh-TW"/>
        </w:rPr>
        <w:t>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highlight w:val="none"/>
          <w:lang w:val="zh-TW"/>
        </w:rPr>
        <w:t>4、供应商于2020年</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25</w:t>
      </w:r>
      <w:r>
        <w:rPr>
          <w:rFonts w:hint="eastAsia" w:asciiTheme="minorEastAsia" w:hAnsiTheme="minorEastAsia" w:eastAsiaTheme="minorEastAsia"/>
          <w:sz w:val="28"/>
          <w:szCs w:val="28"/>
          <w:highlight w:val="none"/>
          <w:lang w:val="zh-TW"/>
        </w:rPr>
        <w:t>日16：30时前</w:t>
      </w:r>
      <w:r>
        <w:rPr>
          <w:rFonts w:hint="eastAsia" w:asciiTheme="minorEastAsia" w:hAnsiTheme="minorEastAsia" w:eastAsiaTheme="minorEastAsia"/>
          <w:sz w:val="28"/>
          <w:szCs w:val="28"/>
          <w:lang w:val="zh-TW"/>
        </w:rPr>
        <w:t>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联系人：</w:t>
      </w:r>
      <w:r>
        <w:rPr>
          <w:rFonts w:hint="eastAsia" w:asciiTheme="minorEastAsia" w:hAnsiTheme="minorEastAsia" w:eastAsiaTheme="minorEastAsia"/>
          <w:sz w:val="28"/>
          <w:szCs w:val="28"/>
          <w:lang w:val="en-US" w:eastAsia="zh-CN"/>
        </w:rPr>
        <w:t xml:space="preserve">何璐   </w:t>
      </w:r>
      <w:r>
        <w:rPr>
          <w:rFonts w:hint="eastAsia" w:asciiTheme="minorEastAsia" w:hAnsiTheme="minorEastAsia" w:eastAsiaTheme="minorEastAsia"/>
          <w:sz w:val="28"/>
          <w:szCs w:val="28"/>
          <w:lang w:val="zh-TW"/>
        </w:rPr>
        <w:t xml:space="preserve">            联系电话：0993-2058967</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用户单位负责人：黄勇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联系电话：13999328731</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总价为184781</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壹拾捌万肆</w:t>
      </w:r>
      <w:bookmarkStart w:id="0" w:name="_GoBack"/>
      <w:bookmarkEnd w:id="0"/>
      <w:r>
        <w:rPr>
          <w:rFonts w:hint="eastAsia" w:asciiTheme="minorEastAsia" w:hAnsiTheme="minorEastAsia" w:eastAsiaTheme="minorEastAsia"/>
          <w:sz w:val="28"/>
          <w:szCs w:val="28"/>
          <w:highlight w:val="none"/>
          <w:lang w:val="en-US" w:eastAsia="zh-CN"/>
        </w:rPr>
        <w:t>仟柒佰捌拾壹元</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2020年</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19</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047C05EB"/>
    <w:rsid w:val="14BB7BAC"/>
    <w:rsid w:val="18401658"/>
    <w:rsid w:val="18F371A3"/>
    <w:rsid w:val="26452102"/>
    <w:rsid w:val="35084B92"/>
    <w:rsid w:val="39DC30F2"/>
    <w:rsid w:val="52E96A34"/>
    <w:rsid w:val="5C65662B"/>
    <w:rsid w:val="69DB4697"/>
    <w:rsid w:val="6B9D38ED"/>
    <w:rsid w:val="6CE25BCE"/>
    <w:rsid w:val="74A610FA"/>
    <w:rsid w:val="7AD41557"/>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2</TotalTime>
  <ScaleCrop>false</ScaleCrop>
  <LinksUpToDate>false</LinksUpToDate>
  <CharactersWithSpaces>1183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2020-11-19T04:50:24Z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