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rPr>
      </w:pPr>
      <w:r>
        <w:rPr>
          <w:rFonts w:hint="eastAsia" w:ascii="宋体" w:hAnsi="宋体" w:cs="宋体"/>
          <w:b/>
          <w:kern w:val="0"/>
          <w:sz w:val="32"/>
          <w:szCs w:val="32"/>
        </w:rPr>
        <w:t>询价单（XJ2020-0</w:t>
      </w:r>
      <w:r>
        <w:rPr>
          <w:rFonts w:ascii="宋体" w:hAnsi="宋体" w:cs="宋体"/>
          <w:b/>
          <w:kern w:val="0"/>
          <w:sz w:val="32"/>
          <w:szCs w:val="32"/>
        </w:rPr>
        <w:t>69</w:t>
      </w:r>
      <w:r>
        <w:rPr>
          <w:rFonts w:hint="eastAsia" w:ascii="宋体" w:hAnsi="宋体" w:cs="宋体"/>
          <w:b/>
          <w:kern w:val="0"/>
          <w:sz w:val="32"/>
          <w:szCs w:val="32"/>
        </w:rPr>
        <w:t>）</w:t>
      </w:r>
    </w:p>
    <w:p>
      <w:pPr>
        <w:ind w:left="57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一、采购内容：(0</w:t>
      </w:r>
      <w:r>
        <w:rPr>
          <w:rFonts w:eastAsia="PMingLiU" w:asciiTheme="minorEastAsia" w:hAnsiTheme="minorEastAsia"/>
          <w:sz w:val="28"/>
          <w:szCs w:val="28"/>
          <w:lang w:val="zh-TW" w:eastAsia="zh-TW"/>
        </w:rPr>
        <w:t>72</w:t>
      </w:r>
      <w:r>
        <w:rPr>
          <w:rFonts w:hint="eastAsia" w:asciiTheme="minorEastAsia" w:hAnsiTheme="minorEastAsia" w:eastAsiaTheme="minorEastAsia"/>
          <w:sz w:val="28"/>
          <w:szCs w:val="28"/>
          <w:lang w:val="zh-TW"/>
        </w:rPr>
        <w:t>)</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4961"/>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1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序号</w:t>
            </w:r>
          </w:p>
        </w:tc>
        <w:tc>
          <w:tcPr>
            <w:tcW w:w="851"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名称</w:t>
            </w:r>
          </w:p>
        </w:tc>
        <w:tc>
          <w:tcPr>
            <w:tcW w:w="4961"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型号</w:t>
            </w:r>
          </w:p>
        </w:tc>
        <w:tc>
          <w:tcPr>
            <w:tcW w:w="850"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数量</w:t>
            </w:r>
          </w:p>
        </w:tc>
        <w:tc>
          <w:tcPr>
            <w:tcW w:w="127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851"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水杯</w:t>
            </w:r>
          </w:p>
        </w:tc>
        <w:tc>
          <w:tcPr>
            <w:tcW w:w="4961" w:type="dxa"/>
            <w:vAlign w:val="center"/>
          </w:tcPr>
          <w:p>
            <w:pPr>
              <w:rPr>
                <w:rFonts w:asciiTheme="majorEastAsia" w:hAnsiTheme="majorEastAsia" w:eastAsiaTheme="majorEastAsia"/>
                <w:sz w:val="24"/>
              </w:rPr>
            </w:pPr>
            <w:r>
              <w:rPr>
                <w:rFonts w:hint="eastAsia" w:asciiTheme="majorEastAsia" w:hAnsiTheme="majorEastAsia" w:eastAsiaTheme="majorEastAsia"/>
                <w:sz w:val="24"/>
              </w:rPr>
              <w:t>容量500ml，保温杯，旋钮式杯盖，内胆304食品级不锈钢材质，外表面印有石河子大学纪念徽标识。</w:t>
            </w:r>
          </w:p>
        </w:tc>
        <w:tc>
          <w:tcPr>
            <w:tcW w:w="850" w:type="dxa"/>
            <w:vAlign w:val="center"/>
          </w:tcPr>
          <w:p>
            <w:pPr>
              <w:jc w:val="center"/>
              <w:rPr>
                <w:rFonts w:hint="eastAsia" w:asciiTheme="majorEastAsia" w:hAnsiTheme="majorEastAsia" w:eastAsiaTheme="majorEastAsia"/>
                <w:sz w:val="24"/>
                <w:lang w:val="en-US" w:eastAsia="zh-CN"/>
              </w:rPr>
            </w:pPr>
            <w:r>
              <w:rPr>
                <w:rFonts w:asciiTheme="majorEastAsia" w:hAnsiTheme="majorEastAsia" w:eastAsiaTheme="majorEastAsia"/>
                <w:sz w:val="24"/>
              </w:rPr>
              <w:t>32</w:t>
            </w:r>
            <w:r>
              <w:rPr>
                <w:rFonts w:hint="eastAsia" w:asciiTheme="majorEastAsia" w:hAnsiTheme="majorEastAsia" w:eastAsiaTheme="majorEastAsia"/>
                <w:sz w:val="24"/>
                <w:lang w:val="en-US" w:eastAsia="zh-CN"/>
              </w:rPr>
              <w:t>个</w:t>
            </w:r>
          </w:p>
        </w:tc>
        <w:tc>
          <w:tcPr>
            <w:tcW w:w="1276" w:type="dxa"/>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9600</w:t>
            </w:r>
            <w:r>
              <w:rPr>
                <w:rFonts w:hint="eastAsia" w:asciiTheme="majorEastAsia" w:hAnsiTheme="majorEastAsia" w:eastAsiaTheme="maj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w:t>
            </w:r>
          </w:p>
        </w:tc>
        <w:tc>
          <w:tcPr>
            <w:tcW w:w="851" w:type="dxa"/>
            <w:vAlign w:val="center"/>
          </w:tcPr>
          <w:p>
            <w:pPr>
              <w:jc w:val="center"/>
              <w:rPr>
                <w:rFonts w:hint="eastAsia" w:asciiTheme="majorEastAsia" w:hAnsiTheme="majorEastAsia" w:eastAsiaTheme="majorEastAsia"/>
                <w:sz w:val="24"/>
              </w:rPr>
            </w:pPr>
            <w:r>
              <w:rPr>
                <w:rFonts w:hint="eastAsia" w:asciiTheme="majorEastAsia" w:hAnsiTheme="majorEastAsia" w:eastAsiaTheme="majorEastAsia"/>
                <w:sz w:val="24"/>
              </w:rPr>
              <w:t>徽章</w:t>
            </w:r>
          </w:p>
        </w:tc>
        <w:tc>
          <w:tcPr>
            <w:tcW w:w="4961" w:type="dxa"/>
            <w:vAlign w:val="center"/>
          </w:tcPr>
          <w:p>
            <w:pPr>
              <w:rPr>
                <w:rFonts w:hint="eastAsia" w:asciiTheme="majorEastAsia" w:hAnsiTheme="majorEastAsia" w:eastAsiaTheme="majorEastAsia"/>
                <w:sz w:val="24"/>
              </w:rPr>
            </w:pPr>
            <w:r>
              <w:rPr>
                <w:rFonts w:hint="eastAsia" w:asciiTheme="majorEastAsia" w:hAnsiTheme="majorEastAsia" w:eastAsiaTheme="majorEastAsia"/>
                <w:sz w:val="24"/>
              </w:rPr>
              <w:t>纯铜材质，有外包装盒，徽章及包装盒外表面印有石河子大学纪念徽标识。</w:t>
            </w:r>
          </w:p>
        </w:tc>
        <w:tc>
          <w:tcPr>
            <w:tcW w:w="850" w:type="dxa"/>
            <w:vAlign w:val="center"/>
          </w:tcPr>
          <w:p>
            <w:pPr>
              <w:jc w:val="center"/>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32</w:t>
            </w:r>
            <w:r>
              <w:rPr>
                <w:rFonts w:hint="eastAsia" w:asciiTheme="majorEastAsia" w:hAnsiTheme="majorEastAsia" w:eastAsiaTheme="majorEastAsia"/>
                <w:sz w:val="24"/>
                <w:lang w:val="en-US" w:eastAsia="zh-CN"/>
              </w:rPr>
              <w:t>个</w:t>
            </w:r>
          </w:p>
        </w:tc>
        <w:tc>
          <w:tcPr>
            <w:tcW w:w="1276" w:type="dxa"/>
            <w:vMerge w:val="continue"/>
            <w:vAlign w:val="center"/>
          </w:tcPr>
          <w:p>
            <w:pPr>
              <w:jc w:val="center"/>
              <w:rPr>
                <w:rFonts w:hint="eastAsia"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3</w:t>
            </w:r>
          </w:p>
        </w:tc>
        <w:tc>
          <w:tcPr>
            <w:tcW w:w="851" w:type="dxa"/>
            <w:vAlign w:val="center"/>
          </w:tcPr>
          <w:p>
            <w:pPr>
              <w:jc w:val="center"/>
              <w:rPr>
                <w:rFonts w:hint="eastAsia" w:asciiTheme="majorEastAsia" w:hAnsiTheme="majorEastAsia" w:eastAsiaTheme="majorEastAsia"/>
                <w:sz w:val="24"/>
              </w:rPr>
            </w:pPr>
            <w:r>
              <w:rPr>
                <w:rFonts w:hint="eastAsia" w:asciiTheme="majorEastAsia" w:hAnsiTheme="majorEastAsia" w:eastAsiaTheme="majorEastAsia"/>
                <w:sz w:val="24"/>
              </w:rPr>
              <w:t>U盘</w:t>
            </w:r>
          </w:p>
        </w:tc>
        <w:tc>
          <w:tcPr>
            <w:tcW w:w="4961" w:type="dxa"/>
            <w:vAlign w:val="center"/>
          </w:tcPr>
          <w:p>
            <w:pPr>
              <w:rPr>
                <w:rFonts w:hint="eastAsia" w:asciiTheme="majorEastAsia" w:hAnsiTheme="majorEastAsia" w:eastAsiaTheme="majorEastAsia"/>
                <w:sz w:val="24"/>
              </w:rPr>
            </w:pPr>
            <w:r>
              <w:rPr>
                <w:rFonts w:hint="eastAsia" w:asciiTheme="majorEastAsia" w:hAnsiTheme="majorEastAsia" w:eastAsiaTheme="majorEastAsia"/>
                <w:sz w:val="24"/>
              </w:rPr>
              <w:t>内存32GB，外表玉如意造型，纯铜材质，配有挂绳，有外包装盒，U盘及包装盒外表面印有石河子大学纪念徽标识。</w:t>
            </w:r>
          </w:p>
        </w:tc>
        <w:tc>
          <w:tcPr>
            <w:tcW w:w="850" w:type="dxa"/>
            <w:vAlign w:val="center"/>
          </w:tcPr>
          <w:p>
            <w:pPr>
              <w:jc w:val="center"/>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32</w:t>
            </w:r>
            <w:r>
              <w:rPr>
                <w:rFonts w:hint="eastAsia" w:asciiTheme="majorEastAsia" w:hAnsiTheme="majorEastAsia" w:eastAsiaTheme="majorEastAsia"/>
                <w:sz w:val="24"/>
                <w:lang w:val="en-US" w:eastAsia="zh-CN"/>
              </w:rPr>
              <w:t>个</w:t>
            </w:r>
          </w:p>
        </w:tc>
        <w:tc>
          <w:tcPr>
            <w:tcW w:w="1276" w:type="dxa"/>
            <w:vMerge w:val="continue"/>
            <w:vAlign w:val="center"/>
          </w:tcPr>
          <w:p>
            <w:pPr>
              <w:jc w:val="center"/>
              <w:rPr>
                <w:rFonts w:hint="eastAsia"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4</w:t>
            </w:r>
          </w:p>
        </w:tc>
        <w:tc>
          <w:tcPr>
            <w:tcW w:w="851" w:type="dxa"/>
            <w:vAlign w:val="center"/>
          </w:tcPr>
          <w:p>
            <w:pPr>
              <w:jc w:val="center"/>
              <w:rPr>
                <w:rFonts w:hint="eastAsia" w:asciiTheme="majorEastAsia" w:hAnsiTheme="majorEastAsia" w:eastAsiaTheme="majorEastAsia"/>
                <w:sz w:val="24"/>
              </w:rPr>
            </w:pPr>
            <w:r>
              <w:rPr>
                <w:rFonts w:hint="eastAsia" w:asciiTheme="majorEastAsia" w:hAnsiTheme="majorEastAsia" w:eastAsiaTheme="majorEastAsia"/>
                <w:sz w:val="24"/>
              </w:rPr>
              <w:t>钢笔</w:t>
            </w:r>
          </w:p>
        </w:tc>
        <w:tc>
          <w:tcPr>
            <w:tcW w:w="4961" w:type="dxa"/>
            <w:vAlign w:val="center"/>
          </w:tcPr>
          <w:p>
            <w:pPr>
              <w:rPr>
                <w:rFonts w:hint="eastAsia" w:asciiTheme="majorEastAsia" w:hAnsiTheme="majorEastAsia" w:eastAsiaTheme="majorEastAsia"/>
                <w:sz w:val="24"/>
              </w:rPr>
            </w:pPr>
            <w:r>
              <w:rPr>
                <w:rFonts w:hint="eastAsia" w:asciiTheme="majorEastAsia" w:hAnsiTheme="majorEastAsia" w:eastAsiaTheme="majorEastAsia"/>
                <w:sz w:val="24"/>
              </w:rPr>
              <w:t>旋转式吸墨笔囊，笔尖EF级，配有外包装盒，钢笔笔帽及包装盒外表面印有石河子大学纪念徽标识。</w:t>
            </w:r>
          </w:p>
        </w:tc>
        <w:tc>
          <w:tcPr>
            <w:tcW w:w="850" w:type="dxa"/>
            <w:vAlign w:val="center"/>
          </w:tcPr>
          <w:p>
            <w:pPr>
              <w:jc w:val="center"/>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32</w:t>
            </w:r>
            <w:r>
              <w:rPr>
                <w:rFonts w:hint="eastAsia" w:asciiTheme="majorEastAsia" w:hAnsiTheme="majorEastAsia" w:eastAsiaTheme="majorEastAsia"/>
                <w:sz w:val="24"/>
                <w:lang w:val="en-US" w:eastAsia="zh-CN"/>
              </w:rPr>
              <w:t>支</w:t>
            </w:r>
          </w:p>
        </w:tc>
        <w:tc>
          <w:tcPr>
            <w:tcW w:w="1276" w:type="dxa"/>
            <w:vMerge w:val="continue"/>
            <w:vAlign w:val="center"/>
          </w:tcPr>
          <w:p>
            <w:pPr>
              <w:jc w:val="center"/>
              <w:rPr>
                <w:rFonts w:hint="eastAsia"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5</w:t>
            </w:r>
          </w:p>
        </w:tc>
        <w:tc>
          <w:tcPr>
            <w:tcW w:w="851" w:type="dxa"/>
            <w:vAlign w:val="center"/>
          </w:tcPr>
          <w:p>
            <w:pPr>
              <w:jc w:val="center"/>
              <w:rPr>
                <w:rFonts w:hint="eastAsia" w:asciiTheme="majorEastAsia" w:hAnsiTheme="majorEastAsia" w:eastAsiaTheme="majorEastAsia"/>
                <w:sz w:val="24"/>
              </w:rPr>
            </w:pPr>
            <w:r>
              <w:rPr>
                <w:rFonts w:hint="eastAsia" w:asciiTheme="majorEastAsia" w:hAnsiTheme="majorEastAsia" w:eastAsiaTheme="majorEastAsia"/>
                <w:sz w:val="24"/>
              </w:rPr>
              <w:t>笔记本</w:t>
            </w:r>
          </w:p>
        </w:tc>
        <w:tc>
          <w:tcPr>
            <w:tcW w:w="4961" w:type="dxa"/>
            <w:vAlign w:val="center"/>
          </w:tcPr>
          <w:p>
            <w:pPr>
              <w:rPr>
                <w:rFonts w:hint="eastAsia" w:asciiTheme="majorEastAsia" w:hAnsiTheme="majorEastAsia" w:eastAsiaTheme="majorEastAsia"/>
                <w:sz w:val="24"/>
              </w:rPr>
            </w:pPr>
            <w:r>
              <w:rPr>
                <w:rFonts w:hint="eastAsia" w:asciiTheme="majorEastAsia" w:hAnsiTheme="majorEastAsia" w:eastAsiaTheme="majorEastAsia"/>
                <w:sz w:val="24"/>
              </w:rPr>
              <w:t>软皮外套，1</w:t>
            </w:r>
            <w:r>
              <w:rPr>
                <w:rFonts w:asciiTheme="majorEastAsia" w:hAnsiTheme="majorEastAsia" w:eastAsiaTheme="majorEastAsia"/>
                <w:sz w:val="24"/>
              </w:rPr>
              <w:t>6开，</w:t>
            </w:r>
            <w:r>
              <w:rPr>
                <w:rFonts w:hint="eastAsia" w:asciiTheme="majorEastAsia" w:hAnsiTheme="majorEastAsia" w:eastAsiaTheme="majorEastAsia"/>
                <w:sz w:val="24"/>
              </w:rPr>
              <w:t>1</w:t>
            </w:r>
            <w:r>
              <w:rPr>
                <w:rFonts w:asciiTheme="majorEastAsia" w:hAnsiTheme="majorEastAsia" w:eastAsiaTheme="majorEastAsia"/>
                <w:sz w:val="24"/>
              </w:rPr>
              <w:t>00张，封面印有石河子大学</w:t>
            </w:r>
            <w:r>
              <w:rPr>
                <w:rFonts w:hint="eastAsia" w:asciiTheme="majorEastAsia" w:hAnsiTheme="majorEastAsia" w:eastAsiaTheme="majorEastAsia"/>
                <w:sz w:val="24"/>
              </w:rPr>
              <w:t>纪念徽标识。</w:t>
            </w:r>
          </w:p>
        </w:tc>
        <w:tc>
          <w:tcPr>
            <w:tcW w:w="850" w:type="dxa"/>
            <w:vAlign w:val="center"/>
          </w:tcPr>
          <w:p>
            <w:pPr>
              <w:jc w:val="center"/>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32</w:t>
            </w:r>
            <w:r>
              <w:rPr>
                <w:rFonts w:hint="eastAsia" w:asciiTheme="majorEastAsia" w:hAnsiTheme="majorEastAsia" w:eastAsiaTheme="majorEastAsia"/>
                <w:sz w:val="24"/>
                <w:lang w:val="en-US" w:eastAsia="zh-CN"/>
              </w:rPr>
              <w:t>本</w:t>
            </w:r>
          </w:p>
        </w:tc>
        <w:tc>
          <w:tcPr>
            <w:tcW w:w="1276" w:type="dxa"/>
            <w:vMerge w:val="continue"/>
            <w:vAlign w:val="center"/>
          </w:tcPr>
          <w:p>
            <w:pPr>
              <w:jc w:val="center"/>
              <w:rPr>
                <w:rFonts w:hint="eastAsia"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6</w:t>
            </w:r>
          </w:p>
        </w:tc>
        <w:tc>
          <w:tcPr>
            <w:tcW w:w="851" w:type="dxa"/>
            <w:vAlign w:val="center"/>
          </w:tcPr>
          <w:p>
            <w:pPr>
              <w:jc w:val="center"/>
              <w:rPr>
                <w:rFonts w:hint="eastAsia" w:asciiTheme="majorEastAsia" w:hAnsiTheme="majorEastAsia" w:eastAsiaTheme="majorEastAsia"/>
                <w:sz w:val="24"/>
              </w:rPr>
            </w:pPr>
            <w:r>
              <w:rPr>
                <w:rFonts w:hint="eastAsia" w:asciiTheme="majorEastAsia" w:hAnsiTheme="majorEastAsia" w:eastAsiaTheme="majorEastAsia"/>
                <w:sz w:val="24"/>
              </w:rPr>
              <w:t>礼品盒</w:t>
            </w:r>
          </w:p>
        </w:tc>
        <w:tc>
          <w:tcPr>
            <w:tcW w:w="4961" w:type="dxa"/>
            <w:vAlign w:val="center"/>
          </w:tcPr>
          <w:p>
            <w:pPr>
              <w:rPr>
                <w:rFonts w:hint="eastAsia" w:asciiTheme="majorEastAsia" w:hAnsiTheme="majorEastAsia" w:eastAsiaTheme="majorEastAsia"/>
                <w:sz w:val="24"/>
              </w:rPr>
            </w:pPr>
            <w:r>
              <w:rPr>
                <w:rFonts w:hint="eastAsia" w:asciiTheme="majorEastAsia" w:hAnsiTheme="majorEastAsia" w:eastAsiaTheme="majorEastAsia"/>
                <w:sz w:val="24"/>
              </w:rPr>
              <w:t>尺寸：2</w:t>
            </w:r>
            <w:r>
              <w:rPr>
                <w:rFonts w:asciiTheme="majorEastAsia" w:hAnsiTheme="majorEastAsia" w:eastAsiaTheme="majorEastAsia"/>
                <w:sz w:val="24"/>
              </w:rPr>
              <w:t>80*220*145mm，有盖，表面有拉花等装饰物，礼品外盒配有尺寸相适应的手提袋，</w:t>
            </w:r>
            <w:r>
              <w:rPr>
                <w:rFonts w:hint="eastAsia" w:asciiTheme="majorEastAsia" w:hAnsiTheme="majorEastAsia" w:eastAsiaTheme="majorEastAsia"/>
                <w:sz w:val="24"/>
              </w:rPr>
              <w:t>手提袋印有</w:t>
            </w:r>
            <w:r>
              <w:rPr>
                <w:rFonts w:asciiTheme="majorEastAsia" w:hAnsiTheme="majorEastAsia" w:eastAsiaTheme="majorEastAsia"/>
                <w:sz w:val="24"/>
              </w:rPr>
              <w:t>石河子大学</w:t>
            </w:r>
            <w:r>
              <w:rPr>
                <w:rFonts w:hint="eastAsia" w:asciiTheme="majorEastAsia" w:hAnsiTheme="majorEastAsia" w:eastAsiaTheme="majorEastAsia"/>
                <w:sz w:val="24"/>
              </w:rPr>
              <w:t>纪念徽标识。</w:t>
            </w:r>
          </w:p>
        </w:tc>
        <w:tc>
          <w:tcPr>
            <w:tcW w:w="850" w:type="dxa"/>
            <w:vAlign w:val="center"/>
          </w:tcPr>
          <w:p>
            <w:pPr>
              <w:jc w:val="center"/>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32</w:t>
            </w:r>
            <w:r>
              <w:rPr>
                <w:rFonts w:hint="eastAsia" w:asciiTheme="majorEastAsia" w:hAnsiTheme="majorEastAsia" w:eastAsiaTheme="majorEastAsia"/>
                <w:sz w:val="24"/>
                <w:lang w:val="en-US" w:eastAsia="zh-CN"/>
              </w:rPr>
              <w:t>个</w:t>
            </w:r>
          </w:p>
        </w:tc>
        <w:tc>
          <w:tcPr>
            <w:tcW w:w="1276" w:type="dxa"/>
            <w:vMerge w:val="continue"/>
            <w:vAlign w:val="center"/>
          </w:tcPr>
          <w:p>
            <w:pPr>
              <w:jc w:val="center"/>
              <w:rPr>
                <w:rFonts w:hint="eastAsia" w:asciiTheme="majorEastAsia" w:hAnsiTheme="majorEastAsia" w:eastAsiaTheme="majorEastAsia"/>
                <w:sz w:val="24"/>
              </w:rPr>
            </w:pPr>
          </w:p>
        </w:tc>
      </w:tr>
    </w:tbl>
    <w:p>
      <w:pPr>
        <w:snapToGrid w:val="0"/>
        <w:spacing w:line="400" w:lineRule="exact"/>
        <w:rPr>
          <w:rFonts w:ascii="仿宋" w:hAnsi="仿宋" w:eastAsia="仿宋"/>
          <w:sz w:val="28"/>
          <w:szCs w:val="28"/>
          <w:lang w:val="zh-TW"/>
        </w:rPr>
      </w:pPr>
      <w:r>
        <w:rPr>
          <w:rFonts w:hint="eastAsia" w:ascii="仿宋" w:hAnsi="仿宋" w:eastAsia="仿宋"/>
          <w:sz w:val="28"/>
          <w:szCs w:val="28"/>
          <w:lang w:val="zh-TW"/>
        </w:rPr>
        <w:t xml:space="preserve">    二、商务需求</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lang w:val="zh-TW"/>
        </w:rPr>
        <w:t>（1）</w:t>
      </w:r>
      <w:r>
        <w:rPr>
          <w:rFonts w:hint="eastAsia" w:ascii="仿宋" w:hAnsi="仿宋" w:eastAsia="仿宋"/>
          <w:sz w:val="28"/>
          <w:szCs w:val="28"/>
          <w:lang w:val="zh-TW" w:eastAsia="zh-TW"/>
        </w:rPr>
        <w:t>验收标准：数量齐全、外包装完好，无残次品或内损坏</w:t>
      </w:r>
      <w:r>
        <w:rPr>
          <w:rFonts w:hint="eastAsia" w:ascii="仿宋" w:hAnsi="仿宋" w:eastAsia="仿宋"/>
          <w:sz w:val="28"/>
          <w:szCs w:val="28"/>
        </w:rPr>
        <w:t>。</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lang w:val="zh-TW"/>
        </w:rPr>
        <w:t>（2）</w:t>
      </w:r>
      <w:r>
        <w:rPr>
          <w:rFonts w:hint="eastAsia" w:ascii="仿宋" w:hAnsi="仿宋" w:eastAsia="仿宋"/>
          <w:sz w:val="28"/>
          <w:szCs w:val="28"/>
          <w:lang w:val="zh-TW" w:eastAsia="zh-TW"/>
        </w:rPr>
        <w:t>质保期：</w:t>
      </w:r>
      <w:r>
        <w:rPr>
          <w:rFonts w:hint="eastAsia" w:ascii="仿宋" w:hAnsi="仿宋" w:eastAsia="仿宋"/>
          <w:sz w:val="28"/>
          <w:szCs w:val="28"/>
        </w:rPr>
        <w:t>1年</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lang w:val="zh-TW"/>
        </w:rPr>
        <w:t>（3）</w:t>
      </w:r>
      <w:r>
        <w:rPr>
          <w:rFonts w:hint="eastAsia" w:ascii="仿宋" w:hAnsi="仿宋" w:eastAsia="仿宋"/>
          <w:sz w:val="28"/>
          <w:szCs w:val="28"/>
          <w:lang w:val="zh-TW" w:eastAsia="zh-TW"/>
        </w:rPr>
        <w:t>售后服务：</w:t>
      </w:r>
    </w:p>
    <w:p>
      <w:pPr>
        <w:snapToGrid w:val="0"/>
        <w:spacing w:line="440" w:lineRule="exact"/>
        <w:ind w:firstLine="560" w:firstLineChars="200"/>
        <w:rPr>
          <w:rFonts w:ascii="仿宋" w:hAnsi="仿宋" w:eastAsia="PMingLiU"/>
          <w:sz w:val="28"/>
          <w:szCs w:val="28"/>
          <w:lang w:val="zh-TW" w:eastAsia="zh-TW"/>
        </w:rPr>
      </w:pPr>
      <w:r>
        <w:rPr>
          <w:rFonts w:hint="eastAsia" w:ascii="仿宋" w:hAnsi="仿宋" w:eastAsia="仿宋"/>
          <w:sz w:val="28"/>
          <w:szCs w:val="28"/>
          <w:lang w:val="zh-TW"/>
        </w:rPr>
        <w:t>（4）</w:t>
      </w:r>
      <w:r>
        <w:rPr>
          <w:rFonts w:hint="eastAsia" w:ascii="仿宋" w:hAnsi="仿宋" w:eastAsia="仿宋"/>
          <w:sz w:val="28"/>
          <w:szCs w:val="28"/>
          <w:lang w:val="zh-TW" w:eastAsia="zh-TW"/>
        </w:rPr>
        <w:t>付款方式：</w:t>
      </w:r>
      <w:r>
        <w:rPr>
          <w:rFonts w:hint="eastAsia" w:ascii="仿宋" w:hAnsi="仿宋" w:eastAsia="仿宋"/>
          <w:sz w:val="28"/>
          <w:szCs w:val="28"/>
          <w:lang w:val="zh-TW"/>
        </w:rPr>
        <w:t>验收合格后付全款。</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lang w:val="zh-TW"/>
        </w:rPr>
        <w:t>（5）</w:t>
      </w:r>
      <w:r>
        <w:rPr>
          <w:rFonts w:hint="eastAsia" w:ascii="仿宋" w:hAnsi="仿宋" w:eastAsia="仿宋"/>
          <w:sz w:val="28"/>
          <w:szCs w:val="28"/>
          <w:lang w:val="zh-TW" w:eastAsia="zh-TW"/>
        </w:rPr>
        <w:t>交货期：</w:t>
      </w:r>
      <w:r>
        <w:rPr>
          <w:rFonts w:hint="eastAsia" w:ascii="仿宋" w:hAnsi="仿宋" w:eastAsia="仿宋"/>
          <w:sz w:val="28"/>
          <w:szCs w:val="28"/>
        </w:rPr>
        <w:t>合同签订1</w:t>
      </w:r>
      <w:r>
        <w:rPr>
          <w:rFonts w:ascii="仿宋" w:hAnsi="仿宋" w:eastAsia="仿宋"/>
          <w:sz w:val="28"/>
          <w:szCs w:val="28"/>
        </w:rPr>
        <w:t>0</w:t>
      </w:r>
      <w:r>
        <w:rPr>
          <w:rFonts w:hint="eastAsia" w:ascii="仿宋" w:hAnsi="仿宋" w:eastAsia="仿宋"/>
          <w:sz w:val="28"/>
          <w:szCs w:val="28"/>
        </w:rPr>
        <w:t>日内。</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lang w:val="zh-TW"/>
        </w:rPr>
        <w:t>（6）</w:t>
      </w:r>
      <w:r>
        <w:rPr>
          <w:rFonts w:hint="eastAsia" w:ascii="仿宋" w:hAnsi="仿宋" w:eastAsia="仿宋"/>
          <w:sz w:val="28"/>
          <w:szCs w:val="28"/>
          <w:lang w:val="zh-TW" w:eastAsia="zh-TW"/>
        </w:rPr>
        <w:t>交货地点：</w:t>
      </w:r>
      <w:r>
        <w:rPr>
          <w:rFonts w:hint="eastAsia" w:ascii="仿宋" w:hAnsi="仿宋" w:eastAsia="仿宋"/>
          <w:sz w:val="28"/>
          <w:szCs w:val="28"/>
        </w:rPr>
        <w:t>石河子大学行政楼507B室，研究生工作部教育管理办公室。</w:t>
      </w:r>
    </w:p>
    <w:p>
      <w:pPr>
        <w:snapToGrid w:val="0"/>
        <w:spacing w:line="440" w:lineRule="exact"/>
        <w:ind w:firstLine="560" w:firstLineChars="200"/>
        <w:rPr>
          <w:rFonts w:ascii="仿宋" w:hAnsi="仿宋" w:eastAsia="PMingLiU"/>
          <w:sz w:val="28"/>
          <w:szCs w:val="28"/>
          <w:lang w:val="zh-TW" w:eastAsia="zh-TW"/>
        </w:rPr>
      </w:pPr>
      <w:r>
        <w:rPr>
          <w:rFonts w:hint="eastAsia" w:ascii="仿宋" w:hAnsi="仿宋" w:eastAsia="仿宋"/>
          <w:sz w:val="28"/>
          <w:szCs w:val="28"/>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lang w:val="zh-TW" w:eastAsia="zh-TW"/>
        </w:rPr>
      </w:pPr>
    </w:p>
    <w:p>
      <w:pPr>
        <w:snapToGrid w:val="0"/>
        <w:spacing w:line="440" w:lineRule="exact"/>
        <w:ind w:firstLine="280" w:firstLineChars="1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三、技术说明</w:t>
      </w:r>
    </w:p>
    <w:p>
      <w:pPr>
        <w:snapToGrid w:val="0"/>
        <w:spacing w:line="480" w:lineRule="exact"/>
        <w:ind w:firstLine="422" w:firstLineChars="15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2、本项目不接受联合体投标。</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五、询价文件组成：</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六、询价响应报价要求：</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1、由采购人（发包人）提供询价清单，竞标人（承包人）自主报价。</w:t>
      </w:r>
      <w:r>
        <w:rPr>
          <w:rFonts w:asciiTheme="minorEastAsia" w:hAnsiTheme="minorEastAsia" w:eastAsiaTheme="minorEastAsia"/>
          <w:b/>
          <w:sz w:val="28"/>
          <w:szCs w:val="28"/>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4、供应商于2020年</w:t>
      </w:r>
      <w:r>
        <w:rPr>
          <w:rFonts w:eastAsia="PMingLiU" w:asciiTheme="minorEastAsia" w:hAnsiTheme="minorEastAsia"/>
          <w:sz w:val="28"/>
          <w:szCs w:val="28"/>
          <w:lang w:val="zh-TW" w:eastAsia="zh-TW"/>
        </w:rPr>
        <w:t>6</w:t>
      </w:r>
      <w:r>
        <w:rPr>
          <w:rFonts w:hint="eastAsia" w:asciiTheme="minorEastAsia" w:hAnsiTheme="minorEastAsia" w:eastAsiaTheme="minorEastAsia"/>
          <w:sz w:val="28"/>
          <w:szCs w:val="28"/>
          <w:lang w:val="zh-TW"/>
        </w:rPr>
        <w:t>月</w:t>
      </w:r>
      <w:r>
        <w:rPr>
          <w:rFonts w:hint="eastAsia" w:asciiTheme="minorEastAsia" w:hAnsiTheme="minorEastAsia"/>
          <w:sz w:val="28"/>
          <w:szCs w:val="28"/>
          <w:lang w:val="en-US" w:eastAsia="zh-CN"/>
        </w:rPr>
        <w:t>4</w:t>
      </w:r>
      <w:r>
        <w:rPr>
          <w:rFonts w:hint="eastAsia" w:asciiTheme="minorEastAsia" w:hAnsiTheme="minorEastAsia" w:eastAsiaTheme="minorEastAsia"/>
          <w:sz w:val="28"/>
          <w:szCs w:val="28"/>
          <w:lang w:val="zh-TW"/>
        </w:rPr>
        <w:t>日16：30时前将盖好公章的投标文件密封送至石河子大学招标与采购管理中心统一采购管理办公室（石河子大学中区行政楼421A室）。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联系人： 汤朝阳            联系电话：0993-2058967</w:t>
      </w:r>
    </w:p>
    <w:p>
      <w:pPr>
        <w:snapToGrid w:val="0"/>
        <w:spacing w:line="480" w:lineRule="exact"/>
        <w:ind w:firstLine="560" w:firstLineChars="200"/>
        <w:rPr>
          <w:rFonts w:eastAsia="PMingLiU" w:asciiTheme="minorEastAsia" w:hAnsiTheme="minorEastAsia"/>
          <w:sz w:val="28"/>
          <w:szCs w:val="28"/>
          <w:lang w:val="zh-TW" w:eastAsia="zh-TW"/>
        </w:rPr>
      </w:pPr>
      <w:r>
        <w:rPr>
          <w:rFonts w:hint="eastAsia" w:asciiTheme="minorEastAsia" w:hAnsiTheme="minorEastAsia" w:eastAsiaTheme="minorEastAsia"/>
          <w:sz w:val="28"/>
          <w:szCs w:val="28"/>
          <w:lang w:val="zh-TW"/>
        </w:rPr>
        <w:t xml:space="preserve">用户单位负责人：于磊   </w:t>
      </w:r>
      <w:r>
        <w:rPr>
          <w:rFonts w:eastAsia="PMingLiU" w:asciiTheme="minorEastAsia" w:hAnsiTheme="minorEastAsia"/>
          <w:sz w:val="28"/>
          <w:szCs w:val="28"/>
          <w:lang w:val="zh-TW" w:eastAsia="zh-TW"/>
        </w:rPr>
        <w:t xml:space="preserve">    </w:t>
      </w:r>
      <w:r>
        <w:rPr>
          <w:rFonts w:hint="eastAsia" w:asciiTheme="minorEastAsia" w:hAnsiTheme="minorEastAsia" w:eastAsiaTheme="minorEastAsia"/>
          <w:sz w:val="28"/>
          <w:szCs w:val="28"/>
          <w:lang w:val="zh-TW"/>
        </w:rPr>
        <w:t>联系电话：13999598416</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此包预算总</w:t>
      </w:r>
      <w:r>
        <w:rPr>
          <w:rFonts w:eastAsia="PMingLiU" w:asciiTheme="minorEastAsia" w:hAnsiTheme="minorEastAsia"/>
          <w:sz w:val="28"/>
          <w:szCs w:val="28"/>
          <w:lang w:val="zh-TW" w:eastAsia="zh-TW"/>
        </w:rPr>
        <w:t>9600</w:t>
      </w:r>
      <w:r>
        <w:rPr>
          <w:rFonts w:hint="eastAsia" w:asciiTheme="minorEastAsia" w:hAnsiTheme="minorEastAsia" w:eastAsiaTheme="minorEastAsia"/>
          <w:sz w:val="28"/>
          <w:szCs w:val="28"/>
          <w:lang w:val="zh-TW"/>
        </w:rPr>
        <w:t>元（人民币玖仟陆佰元整）。总报价如超预算，视同于无效报价。疫情期间校园封闭式管理，如需进校园请提前与用户单位联系。</w:t>
      </w:r>
    </w:p>
    <w:p>
      <w:pPr>
        <w:snapToGrid w:val="0"/>
        <w:spacing w:line="480" w:lineRule="exact"/>
        <w:ind w:firstLine="4900" w:firstLineChars="175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统一采购管理办公室</w:t>
      </w:r>
    </w:p>
    <w:p>
      <w:pPr>
        <w:snapToGrid w:val="0"/>
        <w:spacing w:line="480" w:lineRule="exact"/>
        <w:ind w:firstLine="5040" w:firstLineChars="18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2020年5月</w:t>
      </w:r>
      <w:r>
        <w:rPr>
          <w:rFonts w:eastAsia="PMingLiU" w:asciiTheme="minorEastAsia" w:hAnsiTheme="minorEastAsia"/>
          <w:sz w:val="28"/>
          <w:szCs w:val="28"/>
          <w:lang w:val="zh-TW" w:eastAsia="zh-TW"/>
        </w:rPr>
        <w:t>2</w:t>
      </w:r>
      <w:r>
        <w:rPr>
          <w:rFonts w:hint="eastAsia" w:asciiTheme="minorEastAsia" w:hAnsiTheme="minorEastAsia"/>
          <w:sz w:val="28"/>
          <w:szCs w:val="28"/>
          <w:lang w:val="en-US" w:eastAsia="zh-CN"/>
        </w:rPr>
        <w:t>9</w:t>
      </w:r>
      <w:r>
        <w:rPr>
          <w:rFonts w:hint="eastAsia" w:asciiTheme="minorEastAsia" w:hAnsiTheme="minorEastAsia" w:eastAsiaTheme="minorEastAsia"/>
          <w:sz w:val="28"/>
          <w:szCs w:val="28"/>
          <w:lang w:val="zh-TW"/>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533AC"/>
    <w:rsid w:val="001621FD"/>
    <w:rsid w:val="0016416D"/>
    <w:rsid w:val="00175480"/>
    <w:rsid w:val="00176690"/>
    <w:rsid w:val="00176C50"/>
    <w:rsid w:val="00180F61"/>
    <w:rsid w:val="00181F85"/>
    <w:rsid w:val="001858C1"/>
    <w:rsid w:val="00190F2E"/>
    <w:rsid w:val="00191E75"/>
    <w:rsid w:val="00194676"/>
    <w:rsid w:val="001A5CBC"/>
    <w:rsid w:val="001B2AC6"/>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35F4B"/>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3084"/>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67F5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1D90"/>
    <w:rsid w:val="009A77B8"/>
    <w:rsid w:val="009C0A3E"/>
    <w:rsid w:val="009D6D76"/>
    <w:rsid w:val="009E6B37"/>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AF63B4"/>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151"/>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208D"/>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15B1"/>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C88"/>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18EE4B41"/>
    <w:rsid w:val="51A0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uiPriority w:val="99"/>
    <w:rPr>
      <w:rFonts w:ascii="Times New Roman" w:hAnsi="Times New Roman" w:eastAsia="宋体" w:cs="Times New Roman"/>
      <w:szCs w:val="24"/>
    </w:rPr>
  </w:style>
  <w:style w:type="character" w:customStyle="1" w:styleId="28">
    <w:name w:val="font12"/>
    <w:basedOn w:val="12"/>
    <w:uiPriority w:val="0"/>
    <w:rPr>
      <w:rFonts w:hint="eastAsia" w:ascii="宋体" w:hAnsi="宋体" w:eastAsia="宋体" w:cs="宋体"/>
      <w:color w:val="000000"/>
      <w:sz w:val="20"/>
      <w:szCs w:val="20"/>
      <w:u w:val="none"/>
    </w:rPr>
  </w:style>
  <w:style w:type="character" w:customStyle="1" w:styleId="29">
    <w:name w:val="font81"/>
    <w:basedOn w:val="12"/>
    <w:uiPriority w:val="0"/>
    <w:rPr>
      <w:rFonts w:hint="default" w:ascii="Calibri" w:hAnsi="Calibri" w:cs="Calibri"/>
      <w:color w:val="000000"/>
      <w:sz w:val="20"/>
      <w:szCs w:val="20"/>
      <w:u w:val="none"/>
    </w:rPr>
  </w:style>
  <w:style w:type="character" w:customStyle="1" w:styleId="30">
    <w:name w:val="font91"/>
    <w:basedOn w:val="12"/>
    <w:uiPriority w:val="0"/>
    <w:rPr>
      <w:rFonts w:ascii="Calibri" w:hAnsi="Calibri" w:cs="Calibri"/>
      <w:b/>
      <w:color w:val="000000"/>
      <w:sz w:val="20"/>
      <w:szCs w:val="20"/>
      <w:u w:val="none"/>
    </w:rPr>
  </w:style>
  <w:style w:type="character" w:customStyle="1" w:styleId="31">
    <w:name w:val="font21"/>
    <w:basedOn w:val="12"/>
    <w:uiPriority w:val="0"/>
    <w:rPr>
      <w:rFonts w:hint="default" w:ascii="Calibri" w:hAnsi="Calibri" w:cs="Calibri"/>
      <w:color w:val="000000"/>
      <w:sz w:val="20"/>
      <w:szCs w:val="20"/>
      <w:u w:val="none"/>
    </w:rPr>
  </w:style>
  <w:style w:type="character" w:customStyle="1" w:styleId="32">
    <w:name w:val="font111"/>
    <w:basedOn w:val="12"/>
    <w:uiPriority w:val="0"/>
    <w:rPr>
      <w:rFonts w:hint="eastAsia" w:ascii="宋体" w:hAnsi="宋体" w:eastAsia="宋体" w:cs="宋体"/>
      <w:color w:val="000000"/>
      <w:sz w:val="20"/>
      <w:szCs w:val="20"/>
      <w:u w:val="none"/>
    </w:rPr>
  </w:style>
  <w:style w:type="character" w:customStyle="1" w:styleId="33">
    <w:name w:val="font31"/>
    <w:basedOn w:val="12"/>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4E65C0-7411-40E3-A248-A61FED1C5FFF}">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200</Words>
  <Characters>1142</Characters>
  <Lines>9</Lines>
  <Paragraphs>2</Paragraphs>
  <TotalTime>1563</TotalTime>
  <ScaleCrop>false</ScaleCrop>
  <LinksUpToDate>false</LinksUpToDate>
  <CharactersWithSpaces>1340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Administrator</cp:lastModifiedBy>
  <cp:lastPrinted>2019-08-23T03:09:00Z</cp:lastPrinted>
  <dcterms:modified xsi:type="dcterms:W3CDTF">2020-05-29T08:49:52Z</dcterms:modified>
  <cp:revision>625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